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0E14" w14:textId="3DC48D66" w:rsidR="001B0B2F" w:rsidRPr="001B0B2F" w:rsidRDefault="001B0B2F">
      <w:pPr>
        <w:rPr>
          <w:sz w:val="28"/>
          <w:szCs w:val="28"/>
        </w:rPr>
      </w:pPr>
      <w:r w:rsidRPr="007E7340">
        <w:rPr>
          <w:noProof/>
        </w:rPr>
        <w:drawing>
          <wp:inline distT="0" distB="0" distL="0" distR="0" wp14:anchorId="148143D0" wp14:editId="610DA147">
            <wp:extent cx="5942965" cy="77057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65" cy="77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5865" w14:textId="4172E020" w:rsidR="00DC28D7" w:rsidRPr="001B15CA" w:rsidRDefault="00C60E13" w:rsidP="00DC28D7">
      <w:pPr>
        <w:pStyle w:val="Heading4"/>
        <w:numPr>
          <w:ilvl w:val="0"/>
          <w:numId w:val="0"/>
        </w:numPr>
        <w:tabs>
          <w:tab w:val="left" w:pos="720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1B15CA">
        <w:rPr>
          <w:noProof/>
          <w:u w:val="none"/>
          <w:lang w:val="it-IT" w:eastAsia="it-IT"/>
        </w:rPr>
        <w:lastRenderedPageBreak/>
        <w:drawing>
          <wp:inline distT="0" distB="0" distL="0" distR="0" wp14:anchorId="610FEA26" wp14:editId="3A96A5EC">
            <wp:extent cx="466725" cy="625496"/>
            <wp:effectExtent l="0" t="0" r="0" b="3175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8" cy="627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2E0AD" w14:textId="77777777" w:rsidR="00DC28D7" w:rsidRPr="001B15CA" w:rsidRDefault="00DC28D7" w:rsidP="00DC28D7">
      <w:pPr>
        <w:pStyle w:val="Heading4"/>
        <w:numPr>
          <w:ilvl w:val="0"/>
          <w:numId w:val="0"/>
        </w:numPr>
        <w:tabs>
          <w:tab w:val="left" w:pos="720"/>
        </w:tabs>
        <w:spacing w:line="360" w:lineRule="auto"/>
        <w:ind w:left="864" w:hanging="864"/>
        <w:jc w:val="center"/>
        <w:rPr>
          <w:b/>
          <w:i w:val="0"/>
          <w:sz w:val="28"/>
          <w:szCs w:val="28"/>
          <w:u w:val="none"/>
        </w:rPr>
      </w:pPr>
      <w:r w:rsidRPr="001B15CA">
        <w:rPr>
          <w:b/>
          <w:i w:val="0"/>
          <w:sz w:val="28"/>
          <w:szCs w:val="28"/>
          <w:u w:val="none"/>
        </w:rPr>
        <w:t>R E P U B L I K A   E   S H Q I P Ë R I S Ë</w:t>
      </w:r>
    </w:p>
    <w:p w14:paraId="2C22195A" w14:textId="77777777" w:rsidR="003B27A6" w:rsidRPr="001B15CA" w:rsidRDefault="00DC28D7" w:rsidP="00C7094E">
      <w:pPr>
        <w:spacing w:line="360" w:lineRule="auto"/>
        <w:jc w:val="center"/>
      </w:pPr>
      <w:r w:rsidRPr="001B15CA">
        <w:rPr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1AB6" wp14:editId="74D598FF">
                <wp:simplePos x="0" y="0"/>
                <wp:positionH relativeFrom="column">
                  <wp:posOffset>371475</wp:posOffset>
                </wp:positionH>
                <wp:positionV relativeFrom="paragraph">
                  <wp:posOffset>245745</wp:posOffset>
                </wp:positionV>
                <wp:extent cx="5467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F7995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9.35pt" to="45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" strokecolor="#4579b8 [3044]"/>
            </w:pict>
          </mc:Fallback>
        </mc:AlternateContent>
      </w:r>
      <w:r w:rsidRPr="001B15CA">
        <w:rPr>
          <w:b/>
          <w:sz w:val="28"/>
          <w:szCs w:val="28"/>
        </w:rPr>
        <w:t>KËSHILLI KOMBËTAR I KONTABILITETIT</w:t>
      </w:r>
    </w:p>
    <w:p w14:paraId="333356A1" w14:textId="77777777" w:rsidR="00DC28D7" w:rsidRPr="001B15CA" w:rsidRDefault="00DC28D7" w:rsidP="00DC28D7">
      <w:pPr>
        <w:pStyle w:val="Footer"/>
        <w:jc w:val="center"/>
        <w:rPr>
          <w:i/>
          <w:sz w:val="18"/>
          <w:szCs w:val="18"/>
        </w:rPr>
      </w:pPr>
      <w:r w:rsidRPr="001B15CA">
        <w:rPr>
          <w:i/>
          <w:sz w:val="18"/>
          <w:szCs w:val="18"/>
        </w:rPr>
        <w:t>Adresa:   Rr “Reshit Çollaku”/ Pranë ILDKP, Tiranë</w:t>
      </w:r>
    </w:p>
    <w:p w14:paraId="538F3C86" w14:textId="513A5289" w:rsidR="00DC28D7" w:rsidRPr="001B15CA" w:rsidRDefault="00DC28D7" w:rsidP="00DC28D7">
      <w:pPr>
        <w:pStyle w:val="Footer"/>
        <w:jc w:val="center"/>
        <w:rPr>
          <w:i/>
          <w:sz w:val="18"/>
          <w:szCs w:val="18"/>
        </w:rPr>
      </w:pPr>
      <w:r w:rsidRPr="001B15CA">
        <w:rPr>
          <w:i/>
          <w:sz w:val="18"/>
          <w:szCs w:val="18"/>
        </w:rPr>
        <w:t xml:space="preserve">Tel: 042 220 466 / 99    Site:  </w:t>
      </w:r>
      <w:r w:rsidR="0008640E">
        <w:rPr>
          <w:i/>
          <w:sz w:val="18"/>
          <w:szCs w:val="18"/>
        </w:rPr>
        <w:t>www.</w:t>
      </w:r>
      <w:r w:rsidR="00797D6F" w:rsidRPr="00797D6F">
        <w:rPr>
          <w:i/>
          <w:sz w:val="18"/>
          <w:szCs w:val="18"/>
        </w:rPr>
        <w:t>kkk.gov.al</w:t>
      </w:r>
      <w:r w:rsidRPr="001B15CA">
        <w:rPr>
          <w:i/>
          <w:sz w:val="18"/>
          <w:szCs w:val="18"/>
        </w:rPr>
        <w:t xml:space="preserve">   E_mail: </w:t>
      </w:r>
      <w:r w:rsidR="00797D6F">
        <w:rPr>
          <w:i/>
          <w:sz w:val="18"/>
          <w:szCs w:val="18"/>
        </w:rPr>
        <w:t>kontabiliteti</w:t>
      </w:r>
      <w:r w:rsidRPr="001B15CA">
        <w:rPr>
          <w:i/>
          <w:sz w:val="18"/>
          <w:szCs w:val="18"/>
        </w:rPr>
        <w:t>@kkk.gov.al</w:t>
      </w:r>
    </w:p>
    <w:p w14:paraId="3911B8F2" w14:textId="77777777" w:rsidR="00DC28D7" w:rsidRPr="001B15CA" w:rsidRDefault="00DC28D7" w:rsidP="007E72F3">
      <w:pPr>
        <w:spacing w:line="360" w:lineRule="auto"/>
        <w:jc w:val="center"/>
        <w:rPr>
          <w:sz w:val="28"/>
          <w:szCs w:val="28"/>
        </w:rPr>
      </w:pPr>
    </w:p>
    <w:p w14:paraId="77F0F4B3" w14:textId="77777777" w:rsidR="00AC4707" w:rsidRPr="001B15CA" w:rsidRDefault="00AC4707" w:rsidP="00C7094E">
      <w:pPr>
        <w:spacing w:line="360" w:lineRule="auto"/>
        <w:jc w:val="right"/>
        <w:rPr>
          <w:b/>
          <w:bCs/>
        </w:rPr>
      </w:pPr>
    </w:p>
    <w:p w14:paraId="71E88098" w14:textId="77777777" w:rsidR="00041BC3" w:rsidRPr="001B15CA" w:rsidRDefault="00041BC3" w:rsidP="00C7094E">
      <w:pPr>
        <w:spacing w:line="360" w:lineRule="auto"/>
        <w:jc w:val="both"/>
        <w:rPr>
          <w:b/>
          <w:bCs/>
        </w:rPr>
      </w:pPr>
    </w:p>
    <w:p w14:paraId="7F9A33F0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59C76D9B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52C4B10B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5EC8D5C0" w14:textId="77777777" w:rsidR="009255EF" w:rsidRPr="001B15CA" w:rsidRDefault="007E72F3" w:rsidP="007E72F3">
      <w:pPr>
        <w:spacing w:line="360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1B15CA">
        <w:rPr>
          <w:b/>
          <w:bCs/>
          <w:sz w:val="48"/>
          <w:szCs w:val="48"/>
        </w:rPr>
        <w:t xml:space="preserve">RAPORTI </w:t>
      </w:r>
    </w:p>
    <w:p w14:paraId="59BD1006" w14:textId="77777777" w:rsidR="009255EF" w:rsidRPr="001B15CA" w:rsidRDefault="009255EF" w:rsidP="007E72F3">
      <w:pPr>
        <w:spacing w:line="360" w:lineRule="auto"/>
        <w:jc w:val="center"/>
        <w:rPr>
          <w:b/>
          <w:bCs/>
          <w:sz w:val="48"/>
          <w:szCs w:val="48"/>
        </w:rPr>
      </w:pPr>
      <w:r w:rsidRPr="001B15CA">
        <w:rPr>
          <w:b/>
          <w:bCs/>
          <w:sz w:val="48"/>
          <w:szCs w:val="48"/>
        </w:rPr>
        <w:t>i</w:t>
      </w:r>
      <w:r w:rsidR="007E72F3" w:rsidRPr="001B15CA">
        <w:rPr>
          <w:b/>
          <w:bCs/>
          <w:sz w:val="48"/>
          <w:szCs w:val="48"/>
        </w:rPr>
        <w:t xml:space="preserve"> </w:t>
      </w:r>
    </w:p>
    <w:p w14:paraId="451C97E3" w14:textId="77777777" w:rsidR="007E72F3" w:rsidRPr="001B15CA" w:rsidRDefault="007E72F3" w:rsidP="007E72F3">
      <w:pPr>
        <w:spacing w:line="360" w:lineRule="auto"/>
        <w:jc w:val="center"/>
        <w:rPr>
          <w:b/>
          <w:bCs/>
          <w:sz w:val="48"/>
          <w:szCs w:val="48"/>
        </w:rPr>
      </w:pPr>
      <w:r w:rsidRPr="001B15CA">
        <w:rPr>
          <w:b/>
          <w:bCs/>
          <w:sz w:val="48"/>
          <w:szCs w:val="48"/>
        </w:rPr>
        <w:t xml:space="preserve">VEPRIMTARISË </w:t>
      </w:r>
    </w:p>
    <w:p w14:paraId="74FBB3E8" w14:textId="77777777" w:rsidR="009255EF" w:rsidRPr="001B15CA" w:rsidRDefault="009255EF" w:rsidP="007E72F3">
      <w:pPr>
        <w:spacing w:line="360" w:lineRule="auto"/>
        <w:jc w:val="center"/>
        <w:rPr>
          <w:b/>
          <w:bCs/>
          <w:sz w:val="56"/>
          <w:szCs w:val="56"/>
        </w:rPr>
      </w:pPr>
    </w:p>
    <w:p w14:paraId="7731C051" w14:textId="096B9582" w:rsidR="007E72F3" w:rsidRPr="002C5B8E" w:rsidRDefault="00CC5B67" w:rsidP="007E72F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Viti</w:t>
      </w:r>
      <w:r w:rsidR="00890159" w:rsidRPr="002C5B8E">
        <w:rPr>
          <w:b/>
          <w:bCs/>
          <w:sz w:val="40"/>
          <w:szCs w:val="40"/>
        </w:rPr>
        <w:t xml:space="preserve"> 202</w:t>
      </w:r>
      <w:r w:rsidR="00AC545F">
        <w:rPr>
          <w:b/>
          <w:bCs/>
          <w:sz w:val="40"/>
          <w:szCs w:val="40"/>
        </w:rPr>
        <w:t>1</w:t>
      </w:r>
    </w:p>
    <w:p w14:paraId="4AABD923" w14:textId="77777777" w:rsidR="007E72F3" w:rsidRPr="001B15CA" w:rsidRDefault="007E72F3" w:rsidP="007E72F3">
      <w:pPr>
        <w:spacing w:line="360" w:lineRule="auto"/>
        <w:jc w:val="center"/>
        <w:rPr>
          <w:b/>
          <w:bCs/>
          <w:sz w:val="56"/>
          <w:szCs w:val="56"/>
        </w:rPr>
      </w:pPr>
    </w:p>
    <w:p w14:paraId="3DB5FB57" w14:textId="77777777" w:rsidR="007E72F3" w:rsidRPr="001B15CA" w:rsidRDefault="007E72F3" w:rsidP="007E72F3">
      <w:pPr>
        <w:spacing w:line="360" w:lineRule="auto"/>
        <w:jc w:val="center"/>
        <w:rPr>
          <w:b/>
          <w:bCs/>
          <w:sz w:val="56"/>
          <w:szCs w:val="56"/>
        </w:rPr>
      </w:pPr>
    </w:p>
    <w:p w14:paraId="09781A77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5F9C033F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7F3574AE" w14:textId="77777777" w:rsidR="007E72F3" w:rsidRPr="001B15CA" w:rsidRDefault="007E72F3" w:rsidP="00C7094E">
      <w:pPr>
        <w:spacing w:line="360" w:lineRule="auto"/>
        <w:jc w:val="both"/>
        <w:rPr>
          <w:b/>
          <w:bCs/>
        </w:rPr>
      </w:pPr>
    </w:p>
    <w:p w14:paraId="40CA2D86" w14:textId="5C87B331" w:rsidR="007E72F3" w:rsidRPr="00A43F9A" w:rsidRDefault="003C070E" w:rsidP="00A43F9A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Mars</w:t>
      </w:r>
      <w:r w:rsidR="00CC5B67">
        <w:rPr>
          <w:b/>
          <w:bCs/>
          <w:i/>
        </w:rPr>
        <w:t xml:space="preserve"> 2022</w:t>
      </w:r>
    </w:p>
    <w:p w14:paraId="27414054" w14:textId="77777777" w:rsidR="00806663" w:rsidRPr="001B15CA" w:rsidRDefault="00806663" w:rsidP="006B4B56">
      <w:pPr>
        <w:shd w:val="clear" w:color="auto" w:fill="D9D9D9" w:themeFill="background1" w:themeFillShade="D9"/>
        <w:spacing w:line="360" w:lineRule="auto"/>
        <w:jc w:val="both"/>
        <w:rPr>
          <w:b/>
          <w:bCs/>
          <w:sz w:val="26"/>
          <w:szCs w:val="26"/>
        </w:rPr>
      </w:pPr>
      <w:r w:rsidRPr="001B15CA">
        <w:rPr>
          <w:b/>
          <w:bCs/>
          <w:sz w:val="26"/>
          <w:szCs w:val="26"/>
        </w:rPr>
        <w:lastRenderedPageBreak/>
        <w:t>P Ë R M B A J T J A</w:t>
      </w:r>
    </w:p>
    <w:p w14:paraId="0D4D9768" w14:textId="77777777" w:rsidR="00E918FB" w:rsidRDefault="00E918FB" w:rsidP="006B4B56">
      <w:pPr>
        <w:pStyle w:val="ListParagraph"/>
        <w:spacing w:line="360" w:lineRule="auto"/>
        <w:jc w:val="both"/>
        <w:rPr>
          <w:b/>
          <w:bCs/>
          <w:sz w:val="26"/>
          <w:szCs w:val="26"/>
        </w:rPr>
      </w:pPr>
    </w:p>
    <w:p w14:paraId="74B62FCB" w14:textId="77777777" w:rsidR="00806663" w:rsidRDefault="00806663" w:rsidP="006B4B5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1B15CA">
        <w:rPr>
          <w:b/>
          <w:bCs/>
          <w:sz w:val="26"/>
          <w:szCs w:val="26"/>
        </w:rPr>
        <w:t>Hyrje</w:t>
      </w:r>
    </w:p>
    <w:p w14:paraId="0C5475BC" w14:textId="77777777" w:rsidR="006B4B56" w:rsidRDefault="006B4B56" w:rsidP="006B4B56">
      <w:pPr>
        <w:pStyle w:val="ListParagraph"/>
        <w:spacing w:line="360" w:lineRule="auto"/>
        <w:jc w:val="both"/>
        <w:rPr>
          <w:b/>
          <w:bCs/>
          <w:sz w:val="26"/>
          <w:szCs w:val="26"/>
        </w:rPr>
      </w:pPr>
    </w:p>
    <w:p w14:paraId="1F3571DC" w14:textId="12F4677D" w:rsidR="00806663" w:rsidRDefault="00806663" w:rsidP="006B4B5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1B15CA">
        <w:rPr>
          <w:b/>
          <w:bCs/>
          <w:sz w:val="26"/>
          <w:szCs w:val="26"/>
        </w:rPr>
        <w:t xml:space="preserve">Aktivitetet kryesore të </w:t>
      </w:r>
      <w:r w:rsidR="00CC5B67">
        <w:rPr>
          <w:b/>
          <w:bCs/>
          <w:sz w:val="26"/>
          <w:szCs w:val="26"/>
        </w:rPr>
        <w:t>vitit</w:t>
      </w:r>
      <w:r w:rsidR="00890159">
        <w:rPr>
          <w:b/>
          <w:bCs/>
          <w:sz w:val="26"/>
          <w:szCs w:val="26"/>
        </w:rPr>
        <w:t xml:space="preserve"> 202</w:t>
      </w:r>
      <w:r w:rsidR="00872AE7">
        <w:rPr>
          <w:b/>
          <w:bCs/>
          <w:sz w:val="26"/>
          <w:szCs w:val="26"/>
        </w:rPr>
        <w:t>1</w:t>
      </w:r>
    </w:p>
    <w:p w14:paraId="605DC01D" w14:textId="77777777" w:rsidR="006B4B56" w:rsidRPr="006B4B56" w:rsidRDefault="006B4B56" w:rsidP="006B4B56">
      <w:pPr>
        <w:pStyle w:val="ListParagraph"/>
        <w:rPr>
          <w:b/>
          <w:bCs/>
          <w:sz w:val="26"/>
          <w:szCs w:val="26"/>
        </w:rPr>
      </w:pPr>
    </w:p>
    <w:p w14:paraId="07A00569" w14:textId="4254A124" w:rsidR="002C5B8E" w:rsidRDefault="002C5B8E" w:rsidP="006B4B5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Informacion i detajuar mbi </w:t>
      </w:r>
      <w:r w:rsidR="0008640E">
        <w:rPr>
          <w:b/>
          <w:bCs/>
          <w:sz w:val="26"/>
          <w:szCs w:val="26"/>
        </w:rPr>
        <w:t>detyrat</w:t>
      </w:r>
      <w:r>
        <w:rPr>
          <w:b/>
          <w:bCs/>
          <w:sz w:val="26"/>
          <w:szCs w:val="26"/>
        </w:rPr>
        <w:t xml:space="preserve"> e realizuara në </w:t>
      </w:r>
      <w:r w:rsidR="00CC5B67">
        <w:rPr>
          <w:b/>
          <w:bCs/>
          <w:sz w:val="26"/>
          <w:szCs w:val="26"/>
        </w:rPr>
        <w:t>vitin 2021</w:t>
      </w:r>
    </w:p>
    <w:p w14:paraId="20FC3DB3" w14:textId="230DF790" w:rsidR="002C5B8E" w:rsidRDefault="002C5B8E" w:rsidP="00064829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Standardet Nd</w:t>
      </w:r>
      <w:r w:rsidR="00C23812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rkomb</w:t>
      </w:r>
      <w:r w:rsidR="00C23812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tare t</w:t>
      </w:r>
      <w:r w:rsidR="00C23812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 xml:space="preserve"> Raportimit Financiar</w:t>
      </w:r>
    </w:p>
    <w:p w14:paraId="07D7CA7B" w14:textId="558B4FDE" w:rsidR="002C5B8E" w:rsidRDefault="002C5B8E" w:rsidP="00064829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Standardet Komb</w:t>
      </w:r>
      <w:r w:rsidR="00C23812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tare t</w:t>
      </w:r>
      <w:r w:rsidR="00C23812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 xml:space="preserve"> Kontabilitetit</w:t>
      </w:r>
    </w:p>
    <w:p w14:paraId="1F1C2FCC" w14:textId="77777777" w:rsidR="00C71773" w:rsidRDefault="00F5266E" w:rsidP="00064829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F5266E">
        <w:rPr>
          <w:b/>
          <w:bCs/>
          <w:i/>
          <w:sz w:val="26"/>
          <w:szCs w:val="26"/>
        </w:rPr>
        <w:t>Detyra t</w:t>
      </w:r>
      <w:r w:rsidR="00C23812">
        <w:rPr>
          <w:b/>
          <w:bCs/>
          <w:i/>
          <w:sz w:val="26"/>
          <w:szCs w:val="26"/>
        </w:rPr>
        <w:t>ë</w:t>
      </w:r>
      <w:r w:rsidRPr="00F5266E">
        <w:rPr>
          <w:b/>
          <w:bCs/>
          <w:i/>
          <w:sz w:val="26"/>
          <w:szCs w:val="26"/>
        </w:rPr>
        <w:t xml:space="preserve"> tjera</w:t>
      </w:r>
      <w:r w:rsidR="00C71773">
        <w:rPr>
          <w:b/>
          <w:bCs/>
          <w:i/>
          <w:sz w:val="26"/>
          <w:szCs w:val="26"/>
        </w:rPr>
        <w:t xml:space="preserve">: </w:t>
      </w:r>
    </w:p>
    <w:p w14:paraId="53D86A43" w14:textId="77777777" w:rsidR="005736B0" w:rsidRDefault="00F5266E" w:rsidP="005736B0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5736B0">
        <w:rPr>
          <w:b/>
          <w:bCs/>
          <w:i/>
          <w:sz w:val="26"/>
          <w:szCs w:val="26"/>
        </w:rPr>
        <w:t>ngarkuar nga K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>shilli</w:t>
      </w:r>
    </w:p>
    <w:p w14:paraId="69D93AB9" w14:textId="23B78E3C" w:rsidR="00F5266E" w:rsidRPr="005736B0" w:rsidRDefault="00F5266E" w:rsidP="005736B0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5736B0">
        <w:rPr>
          <w:b/>
          <w:bCs/>
          <w:i/>
          <w:sz w:val="26"/>
          <w:szCs w:val="26"/>
        </w:rPr>
        <w:t>n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 xml:space="preserve"> kuad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>r t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 xml:space="preserve"> Planit Komb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>tar t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 xml:space="preserve"> Veprimit p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>r Raportimin Financiar n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 xml:space="preserve"> Shqip</w:t>
      </w:r>
      <w:r w:rsidR="00C23812" w:rsidRPr="005736B0">
        <w:rPr>
          <w:b/>
          <w:bCs/>
          <w:i/>
          <w:sz w:val="26"/>
          <w:szCs w:val="26"/>
        </w:rPr>
        <w:t>ë</w:t>
      </w:r>
      <w:r w:rsidRPr="005736B0">
        <w:rPr>
          <w:b/>
          <w:bCs/>
          <w:i/>
          <w:sz w:val="26"/>
          <w:szCs w:val="26"/>
        </w:rPr>
        <w:t>ri</w:t>
      </w:r>
    </w:p>
    <w:p w14:paraId="0BF665AD" w14:textId="77777777" w:rsidR="006B4B56" w:rsidRDefault="006B4B56" w:rsidP="006B4B56">
      <w:pPr>
        <w:pStyle w:val="ListParagraph"/>
        <w:spacing w:line="360" w:lineRule="auto"/>
        <w:jc w:val="both"/>
        <w:rPr>
          <w:b/>
          <w:bCs/>
          <w:sz w:val="26"/>
          <w:szCs w:val="26"/>
        </w:rPr>
      </w:pPr>
    </w:p>
    <w:p w14:paraId="4906CCE5" w14:textId="77777777" w:rsidR="001E0DA8" w:rsidRDefault="001E0DA8" w:rsidP="006B4B56">
      <w:pPr>
        <w:pStyle w:val="ListParagraph"/>
        <w:spacing w:line="360" w:lineRule="auto"/>
        <w:jc w:val="both"/>
        <w:rPr>
          <w:b/>
          <w:bCs/>
          <w:sz w:val="26"/>
          <w:szCs w:val="26"/>
        </w:rPr>
      </w:pPr>
    </w:p>
    <w:p w14:paraId="06A766AF" w14:textId="23DACA81" w:rsidR="00806663" w:rsidRDefault="00806663" w:rsidP="006B4B5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1B15CA">
        <w:rPr>
          <w:b/>
          <w:bCs/>
          <w:sz w:val="26"/>
          <w:szCs w:val="26"/>
        </w:rPr>
        <w:t xml:space="preserve">Plani i punës </w:t>
      </w:r>
      <w:r w:rsidR="00874C88">
        <w:rPr>
          <w:b/>
          <w:bCs/>
          <w:sz w:val="26"/>
          <w:szCs w:val="26"/>
        </w:rPr>
        <w:t xml:space="preserve">për </w:t>
      </w:r>
      <w:r w:rsidR="00CC5B67">
        <w:rPr>
          <w:b/>
          <w:bCs/>
          <w:sz w:val="26"/>
          <w:szCs w:val="26"/>
        </w:rPr>
        <w:t>vitin 2022</w:t>
      </w:r>
    </w:p>
    <w:p w14:paraId="5F1AE9F7" w14:textId="4C2F7500" w:rsidR="006B4B56" w:rsidRDefault="006B4B56" w:rsidP="006B4B56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</w:p>
    <w:p w14:paraId="53A85538" w14:textId="77777777" w:rsidR="00063973" w:rsidRDefault="00063973" w:rsidP="006B4B56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</w:p>
    <w:p w14:paraId="268E90E2" w14:textId="64084743" w:rsidR="00DF31E9" w:rsidRPr="006B4B56" w:rsidRDefault="00DF31E9" w:rsidP="006B4B56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  <w:r w:rsidRPr="006B4B56">
        <w:rPr>
          <w:b/>
          <w:bCs/>
          <w:i/>
          <w:sz w:val="26"/>
          <w:szCs w:val="26"/>
        </w:rPr>
        <w:t xml:space="preserve">Shtojcë A - </w:t>
      </w:r>
      <w:r w:rsidR="00783259">
        <w:rPr>
          <w:b/>
          <w:bCs/>
          <w:i/>
          <w:sz w:val="26"/>
          <w:szCs w:val="26"/>
        </w:rPr>
        <w:t xml:space="preserve">  </w:t>
      </w:r>
      <w:r w:rsidRPr="006B4B56">
        <w:rPr>
          <w:b/>
          <w:bCs/>
          <w:i/>
          <w:sz w:val="26"/>
          <w:szCs w:val="26"/>
        </w:rPr>
        <w:t>Realizimi i treguesve të buxhetit</w:t>
      </w:r>
      <w:r w:rsidR="00CC5B67">
        <w:rPr>
          <w:b/>
          <w:bCs/>
          <w:i/>
          <w:sz w:val="26"/>
          <w:szCs w:val="26"/>
        </w:rPr>
        <w:t xml:space="preserve"> 2021</w:t>
      </w:r>
      <w:r w:rsidRPr="006B4B56">
        <w:rPr>
          <w:b/>
          <w:bCs/>
          <w:i/>
          <w:sz w:val="26"/>
          <w:szCs w:val="26"/>
        </w:rPr>
        <w:t xml:space="preserve"> </w:t>
      </w:r>
    </w:p>
    <w:p w14:paraId="4658F402" w14:textId="39B06FEF" w:rsidR="00DF31E9" w:rsidRDefault="00063973" w:rsidP="00063973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  <w:r w:rsidRPr="006B4B56">
        <w:rPr>
          <w:b/>
          <w:bCs/>
          <w:i/>
          <w:sz w:val="26"/>
          <w:szCs w:val="26"/>
        </w:rPr>
        <w:t xml:space="preserve">Shtojcë </w:t>
      </w:r>
      <w:r>
        <w:rPr>
          <w:b/>
          <w:bCs/>
          <w:i/>
          <w:sz w:val="26"/>
          <w:szCs w:val="26"/>
        </w:rPr>
        <w:t>B</w:t>
      </w:r>
      <w:r w:rsidRPr="006B4B56">
        <w:rPr>
          <w:b/>
          <w:bCs/>
          <w:i/>
          <w:sz w:val="26"/>
          <w:szCs w:val="26"/>
        </w:rPr>
        <w:t xml:space="preserve"> -</w:t>
      </w:r>
      <w:r w:rsidR="00E918FB" w:rsidRPr="00063973">
        <w:rPr>
          <w:b/>
          <w:bCs/>
          <w:i/>
          <w:sz w:val="26"/>
          <w:szCs w:val="26"/>
        </w:rPr>
        <w:t xml:space="preserve">  </w:t>
      </w:r>
      <w:r w:rsidR="00CC5B67" w:rsidRPr="00063973">
        <w:rPr>
          <w:b/>
          <w:bCs/>
          <w:i/>
          <w:sz w:val="26"/>
          <w:szCs w:val="26"/>
        </w:rPr>
        <w:t xml:space="preserve">Buxheti </w:t>
      </w:r>
      <w:r>
        <w:rPr>
          <w:b/>
          <w:bCs/>
          <w:i/>
          <w:sz w:val="26"/>
          <w:szCs w:val="26"/>
        </w:rPr>
        <w:t>i planifikuar për vitin</w:t>
      </w:r>
      <w:r w:rsidR="00CC5B67" w:rsidRPr="00063973">
        <w:rPr>
          <w:b/>
          <w:bCs/>
          <w:i/>
          <w:sz w:val="26"/>
          <w:szCs w:val="26"/>
        </w:rPr>
        <w:t xml:space="preserve"> 2022</w:t>
      </w:r>
    </w:p>
    <w:p w14:paraId="40C2FFE9" w14:textId="477EF554" w:rsidR="00111BC4" w:rsidRPr="00063973" w:rsidRDefault="00111BC4" w:rsidP="00063973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Shtojcë C – Pasqyrat financiare 2021</w:t>
      </w:r>
    </w:p>
    <w:p w14:paraId="593DAF2E" w14:textId="77777777" w:rsidR="006B4B56" w:rsidRDefault="006B4B56" w:rsidP="006B4B56">
      <w:pPr>
        <w:spacing w:line="360" w:lineRule="auto"/>
        <w:ind w:firstLine="360"/>
        <w:jc w:val="both"/>
        <w:rPr>
          <w:b/>
          <w:bCs/>
          <w:i/>
          <w:sz w:val="26"/>
          <w:szCs w:val="26"/>
        </w:rPr>
      </w:pPr>
    </w:p>
    <w:p w14:paraId="0CB5F94D" w14:textId="2D1481C1" w:rsidR="006B4B56" w:rsidRDefault="006B4B56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06C2A368" w14:textId="34B1F293" w:rsidR="00817394" w:rsidRDefault="00817394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29B3C506" w14:textId="77777777" w:rsidR="0098513B" w:rsidRDefault="0098513B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03E13AF9" w14:textId="029AA200" w:rsidR="00C71773" w:rsidRDefault="00C71773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014578E0" w14:textId="5EEAB4A0" w:rsidR="00C71773" w:rsidRDefault="00C71773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6D203929" w14:textId="77777777" w:rsidR="00C71773" w:rsidRDefault="00C71773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3C29C601" w14:textId="77777777" w:rsidR="006B4B56" w:rsidRPr="001B15CA" w:rsidRDefault="006B4B56" w:rsidP="00E918FB">
      <w:pPr>
        <w:pStyle w:val="ListParagraph"/>
        <w:spacing w:line="480" w:lineRule="auto"/>
        <w:ind w:left="1230" w:firstLine="210"/>
        <w:jc w:val="both"/>
        <w:rPr>
          <w:b/>
          <w:bCs/>
          <w:i/>
          <w:sz w:val="26"/>
          <w:szCs w:val="26"/>
        </w:rPr>
      </w:pPr>
    </w:p>
    <w:p w14:paraId="299DF5B2" w14:textId="77777777" w:rsidR="00583F2B" w:rsidRDefault="00583F2B" w:rsidP="00C7094E">
      <w:pPr>
        <w:spacing w:line="360" w:lineRule="auto"/>
        <w:jc w:val="both"/>
        <w:rPr>
          <w:b/>
          <w:bCs/>
        </w:rPr>
      </w:pPr>
      <w:r w:rsidRPr="001B15CA">
        <w:rPr>
          <w:b/>
          <w:bCs/>
        </w:rPr>
        <w:t>SHKURTIME</w:t>
      </w:r>
    </w:p>
    <w:p w14:paraId="2BE785A2" w14:textId="77777777" w:rsidR="00E918FB" w:rsidRDefault="00E918FB" w:rsidP="00C7094E">
      <w:pPr>
        <w:spacing w:line="360" w:lineRule="auto"/>
        <w:jc w:val="both"/>
        <w:rPr>
          <w:b/>
          <w:bCs/>
        </w:rPr>
      </w:pPr>
    </w:p>
    <w:p w14:paraId="6BFE54C4" w14:textId="77777777" w:rsidR="00F5266E" w:rsidRPr="001B15CA" w:rsidRDefault="00F5266E" w:rsidP="00C7094E">
      <w:pPr>
        <w:spacing w:line="360" w:lineRule="auto"/>
        <w:jc w:val="both"/>
        <w:rPr>
          <w:b/>
          <w:bCs/>
        </w:rPr>
      </w:pPr>
    </w:p>
    <w:p w14:paraId="1706D6E5" w14:textId="77777777" w:rsidR="00583F2B" w:rsidRPr="001B15CA" w:rsidRDefault="00583F2B" w:rsidP="00C7094E">
      <w:pPr>
        <w:spacing w:line="360" w:lineRule="auto"/>
        <w:jc w:val="both"/>
        <w:rPr>
          <w:b/>
          <w:bCs/>
        </w:rPr>
      </w:pPr>
    </w:p>
    <w:tbl>
      <w:tblPr>
        <w:tblW w:w="12427" w:type="dxa"/>
        <w:tblInd w:w="93" w:type="dxa"/>
        <w:tblLook w:val="04A0" w:firstRow="1" w:lastRow="0" w:firstColumn="1" w:lastColumn="0" w:noHBand="0" w:noVBand="1"/>
      </w:tblPr>
      <w:tblGrid>
        <w:gridCol w:w="1520"/>
        <w:gridCol w:w="10907"/>
      </w:tblGrid>
      <w:tr w:rsidR="001B15CA" w:rsidRPr="001B15CA" w14:paraId="52E89AEB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D40C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AAJM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CDCA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Aktive Afatgjata Jomateriale</w:t>
            </w:r>
          </w:p>
        </w:tc>
      </w:tr>
      <w:tr w:rsidR="001B15CA" w:rsidRPr="001B15CA" w14:paraId="455B0403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0FB9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AAM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AB1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Aktive Afatgjata Materiale</w:t>
            </w:r>
          </w:p>
        </w:tc>
      </w:tr>
      <w:tr w:rsidR="001B15CA" w:rsidRPr="001B15CA" w14:paraId="10C03B60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CD84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BE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669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Bashkimi Europian</w:t>
            </w:r>
          </w:p>
        </w:tc>
      </w:tr>
      <w:tr w:rsidR="001B15CA" w:rsidRPr="001B15CA" w14:paraId="352E41A0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250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BMP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E8FF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Bordi i Mbikqyrjes Publike</w:t>
            </w:r>
          </w:p>
        </w:tc>
      </w:tr>
      <w:tr w:rsidR="001B15CA" w:rsidRPr="001B15CA" w14:paraId="4BD6B824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5970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BSNK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EE03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Bordi i Standardeve të Kontabilitetit</w:t>
            </w:r>
          </w:p>
        </w:tc>
      </w:tr>
      <w:tr w:rsidR="001B15CA" w:rsidRPr="001B15CA" w14:paraId="10E5DD0E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08C2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IAL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BF7B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Institucionet e Arsimit të Lartë</w:t>
            </w:r>
          </w:p>
        </w:tc>
      </w:tr>
      <w:tr w:rsidR="001B15CA" w:rsidRPr="001B15CA" w14:paraId="44275B3F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0FDE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IEKA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90CF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Instituti i Ekspertëve Kontabël të Autorizuar</w:t>
            </w:r>
          </w:p>
        </w:tc>
      </w:tr>
      <w:tr w:rsidR="001B15CA" w:rsidRPr="001B15CA" w14:paraId="0D163852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814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IKM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C917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Instituti i Kontabilistëve të Miratuar</w:t>
            </w:r>
          </w:p>
        </w:tc>
      </w:tr>
      <w:tr w:rsidR="001B15CA" w:rsidRPr="001B15CA" w14:paraId="0449DE43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67C6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KKK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E36F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Këshilli Kombëtar i Kontabilitetit</w:t>
            </w:r>
          </w:p>
        </w:tc>
      </w:tr>
      <w:tr w:rsidR="001B15CA" w:rsidRPr="001B15CA" w14:paraId="7D0A62D8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6804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MEPJ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135B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Ministria për Evropën dhe Punët e Jashtme</w:t>
            </w:r>
          </w:p>
        </w:tc>
      </w:tr>
      <w:tr w:rsidR="001B15CA" w:rsidRPr="001B15CA" w14:paraId="55D27C41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020A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MFE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FFE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Ministria e Financave dhe Ekonomisë</w:t>
            </w:r>
          </w:p>
        </w:tc>
      </w:tr>
      <w:tr w:rsidR="001B15CA" w:rsidRPr="001B15CA" w14:paraId="465D278B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A04F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NVM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B03F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Njësi ekonomike të Vogla dhe të Mesme</w:t>
            </w:r>
          </w:p>
        </w:tc>
      </w:tr>
      <w:tr w:rsidR="001B15CA" w:rsidRPr="001B15CA" w14:paraId="5EDE7D66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E459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OJF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16E8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Organizata Jo Fitimprurëse</w:t>
            </w:r>
          </w:p>
        </w:tc>
      </w:tr>
      <w:tr w:rsidR="001B15CA" w:rsidRPr="001B15CA" w14:paraId="73D30D12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97F6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PKIE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6D0B" w14:textId="77777777" w:rsidR="00DE341A" w:rsidRPr="00C71773" w:rsidRDefault="00DE341A" w:rsidP="00DE341A">
            <w:pPr>
              <w:rPr>
                <w:rFonts w:eastAsia="Times New Roman"/>
                <w:lang w:val="it-IT"/>
              </w:rPr>
            </w:pPr>
            <w:r w:rsidRPr="00C71773">
              <w:rPr>
                <w:rFonts w:eastAsia="Times New Roman"/>
                <w:lang w:val="it-IT"/>
              </w:rPr>
              <w:t>Plani Kombëtar për Integrimin Europian</w:t>
            </w:r>
          </w:p>
        </w:tc>
      </w:tr>
      <w:tr w:rsidR="001B15CA" w:rsidRPr="001B15CA" w14:paraId="7F4B97D1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FB9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QKB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1A24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Qendra Kombëtare e Biznesit</w:t>
            </w:r>
          </w:p>
        </w:tc>
      </w:tr>
      <w:tr w:rsidR="001B15CA" w:rsidRPr="001B15CA" w14:paraId="1BBECBD0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AF1D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SKK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D449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Standardet Kombëtare të Kontabilitetit</w:t>
            </w:r>
          </w:p>
        </w:tc>
      </w:tr>
      <w:tr w:rsidR="001B15CA" w:rsidRPr="001B15CA" w14:paraId="67D07C81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B57F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SNK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6ED4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Standardet Ndërkombëtare të Kontabilitetit</w:t>
            </w:r>
          </w:p>
        </w:tc>
      </w:tr>
      <w:tr w:rsidR="001B15CA" w:rsidRPr="001B15CA" w14:paraId="35645822" w14:textId="77777777" w:rsidTr="00DE341A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3CC3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SNRF</w:t>
            </w:r>
          </w:p>
        </w:tc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E98B" w14:textId="77777777" w:rsidR="00DE341A" w:rsidRPr="001B15CA" w:rsidRDefault="00DE341A" w:rsidP="00DE341A">
            <w:pPr>
              <w:rPr>
                <w:rFonts w:eastAsia="Times New Roman"/>
                <w:lang w:val="en-US"/>
              </w:rPr>
            </w:pPr>
            <w:r w:rsidRPr="001B15CA">
              <w:rPr>
                <w:rFonts w:eastAsia="Times New Roman"/>
                <w:lang w:val="en-US"/>
              </w:rPr>
              <w:t>Standardet Ndërkombëtare të Raportimit Financiar</w:t>
            </w:r>
          </w:p>
        </w:tc>
      </w:tr>
    </w:tbl>
    <w:p w14:paraId="6595D3A3" w14:textId="77777777" w:rsidR="00583F2B" w:rsidRPr="001B15CA" w:rsidRDefault="00583F2B" w:rsidP="00C7094E">
      <w:pPr>
        <w:spacing w:line="360" w:lineRule="auto"/>
        <w:jc w:val="both"/>
        <w:rPr>
          <w:b/>
          <w:bCs/>
        </w:rPr>
      </w:pPr>
    </w:p>
    <w:p w14:paraId="3FE4F266" w14:textId="77777777" w:rsidR="00583F2B" w:rsidRPr="001B15CA" w:rsidRDefault="00583F2B" w:rsidP="00C7094E">
      <w:pPr>
        <w:spacing w:line="360" w:lineRule="auto"/>
        <w:jc w:val="both"/>
        <w:rPr>
          <w:b/>
          <w:bCs/>
        </w:rPr>
      </w:pPr>
    </w:p>
    <w:p w14:paraId="4D341942" w14:textId="77777777" w:rsidR="00DE341A" w:rsidRDefault="00DE341A" w:rsidP="00C7094E">
      <w:pPr>
        <w:spacing w:line="360" w:lineRule="auto"/>
        <w:jc w:val="both"/>
        <w:rPr>
          <w:b/>
          <w:bCs/>
        </w:rPr>
      </w:pPr>
    </w:p>
    <w:p w14:paraId="62B9C986" w14:textId="436E4206" w:rsidR="00890159" w:rsidRDefault="00890159" w:rsidP="00C7094E">
      <w:pPr>
        <w:spacing w:line="360" w:lineRule="auto"/>
        <w:jc w:val="both"/>
        <w:rPr>
          <w:b/>
          <w:bCs/>
        </w:rPr>
      </w:pPr>
    </w:p>
    <w:p w14:paraId="77E7C9AD" w14:textId="1230E876" w:rsidR="005736B0" w:rsidRDefault="005736B0" w:rsidP="00C7094E">
      <w:pPr>
        <w:spacing w:line="360" w:lineRule="auto"/>
        <w:jc w:val="both"/>
        <w:rPr>
          <w:b/>
          <w:bCs/>
        </w:rPr>
      </w:pPr>
    </w:p>
    <w:p w14:paraId="7952BF05" w14:textId="76771FF2" w:rsidR="005736B0" w:rsidRDefault="005736B0" w:rsidP="00C7094E">
      <w:pPr>
        <w:spacing w:line="360" w:lineRule="auto"/>
        <w:jc w:val="both"/>
        <w:rPr>
          <w:b/>
          <w:bCs/>
        </w:rPr>
      </w:pPr>
    </w:p>
    <w:p w14:paraId="53116DF1" w14:textId="77777777" w:rsidR="005736B0" w:rsidRPr="001B15CA" w:rsidRDefault="005736B0" w:rsidP="00C7094E">
      <w:pPr>
        <w:spacing w:line="360" w:lineRule="auto"/>
        <w:jc w:val="both"/>
        <w:rPr>
          <w:b/>
          <w:bCs/>
        </w:rPr>
      </w:pPr>
    </w:p>
    <w:p w14:paraId="22933093" w14:textId="77777777" w:rsidR="00D807CD" w:rsidRPr="001B15CA" w:rsidRDefault="00D807CD" w:rsidP="00F841D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B15CA">
        <w:rPr>
          <w:b/>
          <w:bCs/>
          <w:sz w:val="28"/>
          <w:szCs w:val="28"/>
        </w:rPr>
        <w:t>Hyrje</w:t>
      </w:r>
    </w:p>
    <w:p w14:paraId="03BB3419" w14:textId="77777777" w:rsidR="005130F0" w:rsidRPr="001B15CA" w:rsidRDefault="005130F0" w:rsidP="00F841DC">
      <w:pPr>
        <w:spacing w:line="360" w:lineRule="auto"/>
        <w:ind w:firstLine="360"/>
        <w:jc w:val="both"/>
      </w:pPr>
    </w:p>
    <w:p w14:paraId="3FCA5B81" w14:textId="0ABF40CC" w:rsidR="006D2320" w:rsidRPr="001B15CA" w:rsidRDefault="00890159" w:rsidP="00F841DC">
      <w:pPr>
        <w:spacing w:line="360" w:lineRule="auto"/>
        <w:ind w:firstLine="360"/>
        <w:jc w:val="both"/>
      </w:pPr>
      <w:r>
        <w:t>Në mbledhjen e par</w:t>
      </w:r>
      <w:r w:rsidR="00E66F8F">
        <w:t>ë</w:t>
      </w:r>
      <w:r>
        <w:t xml:space="preserve"> të vitit, Këshilli miratoi programin e pun</w:t>
      </w:r>
      <w:r w:rsidR="00E66F8F">
        <w:t>ë</w:t>
      </w:r>
      <w:r>
        <w:t>s p</w:t>
      </w:r>
      <w:r w:rsidR="00E66F8F">
        <w:t>ë</w:t>
      </w:r>
      <w:r>
        <w:t>r vitin 202</w:t>
      </w:r>
      <w:r w:rsidR="00783259">
        <w:t>1</w:t>
      </w:r>
      <w:r>
        <w:t xml:space="preserve">. </w:t>
      </w:r>
      <w:r w:rsidR="002640F0">
        <w:t xml:space="preserve">Programi </w:t>
      </w:r>
      <w:r w:rsidR="00E66F8F">
        <w:t xml:space="preserve">i hartuar synon </w:t>
      </w:r>
      <w:r w:rsidR="00701C30">
        <w:t xml:space="preserve">përmbushjen </w:t>
      </w:r>
      <w:r w:rsidR="00E66F8F">
        <w:t xml:space="preserve">e detyrimeve që burojnë nga akte ligjore dhe nënligjore në fuqi, </w:t>
      </w:r>
      <w:r w:rsidR="00BF4227">
        <w:t>të cilat</w:t>
      </w:r>
      <w:r w:rsidR="00E66F8F">
        <w:t xml:space="preserve"> rregullojnë organi</w:t>
      </w:r>
      <w:r w:rsidR="00BF4227">
        <w:t xml:space="preserve">zimin dhe funksionimin e KKK-së. Gjithashtu programi është në përputhje me </w:t>
      </w:r>
      <w:r w:rsidR="00E66F8F">
        <w:t>misioni</w:t>
      </w:r>
      <w:r w:rsidR="00BF4227">
        <w:t>n</w:t>
      </w:r>
      <w:r w:rsidR="00E66F8F">
        <w:t xml:space="preserve"> publik </w:t>
      </w:r>
      <w:r w:rsidR="00BF4227">
        <w:t xml:space="preserve">të KKK-së </w:t>
      </w:r>
      <w:r w:rsidR="00E66F8F">
        <w:t>si standard hartues në fushën e raportimit financiar.</w:t>
      </w:r>
    </w:p>
    <w:p w14:paraId="51253516" w14:textId="06C54878" w:rsidR="00C860AF" w:rsidRDefault="00E66F8F" w:rsidP="00F841DC">
      <w:pPr>
        <w:spacing w:line="360" w:lineRule="auto"/>
        <w:ind w:firstLine="360"/>
        <w:jc w:val="both"/>
      </w:pPr>
      <w:r>
        <w:t>Detyrat e</w:t>
      </w:r>
      <w:r w:rsidR="00681B4D">
        <w:t xml:space="preserve"> parashikuara në planin e punës, sipas muajve p</w:t>
      </w:r>
      <w:r w:rsidR="00B5482D">
        <w:t>ë</w:t>
      </w:r>
      <w:r w:rsidR="00681B4D">
        <w:t>rkat</w:t>
      </w:r>
      <w:r w:rsidR="00B5482D">
        <w:t>ë</w:t>
      </w:r>
      <w:r w:rsidR="00681B4D">
        <w:t xml:space="preserve">s, </w:t>
      </w:r>
      <w:r>
        <w:t xml:space="preserve">kanë qenë pjesë e rendit të ditës së mbledhjeve të organizuara </w:t>
      </w:r>
      <w:r w:rsidR="0098513B">
        <w:t>gjatë vitit</w:t>
      </w:r>
      <w:r>
        <w:t xml:space="preserve"> 202</w:t>
      </w:r>
      <w:r w:rsidR="00783259">
        <w:t>1</w:t>
      </w:r>
      <w:r>
        <w:t>.</w:t>
      </w:r>
    </w:p>
    <w:p w14:paraId="1B7262F0" w14:textId="32C0293F" w:rsidR="00E918FB" w:rsidRDefault="00E918FB" w:rsidP="00F841DC">
      <w:pPr>
        <w:spacing w:line="360" w:lineRule="auto"/>
        <w:ind w:firstLine="360"/>
        <w:jc w:val="both"/>
      </w:pPr>
    </w:p>
    <w:p w14:paraId="3B69F3D3" w14:textId="77777777" w:rsidR="00FD5EDB" w:rsidRDefault="00FD5EDB" w:rsidP="00F841DC">
      <w:pPr>
        <w:spacing w:line="360" w:lineRule="auto"/>
        <w:ind w:firstLine="360"/>
        <w:jc w:val="both"/>
      </w:pPr>
    </w:p>
    <w:p w14:paraId="51CE5B37" w14:textId="21FC8091" w:rsidR="00E918FB" w:rsidRPr="00E918FB" w:rsidRDefault="00FD5EDB" w:rsidP="00F841D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Detyrat</w:t>
      </w:r>
      <w:r w:rsidR="00E918FB" w:rsidRPr="00E918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 </w:t>
      </w:r>
      <w:r w:rsidR="005736B0">
        <w:rPr>
          <w:b/>
          <w:bCs/>
          <w:sz w:val="28"/>
          <w:szCs w:val="28"/>
        </w:rPr>
        <w:t>realizuara</w:t>
      </w:r>
      <w:r w:rsidR="00E918FB" w:rsidRPr="00E918FB">
        <w:rPr>
          <w:b/>
          <w:bCs/>
          <w:sz w:val="28"/>
          <w:szCs w:val="28"/>
        </w:rPr>
        <w:t xml:space="preserve"> </w:t>
      </w:r>
      <w:r w:rsidR="0098513B">
        <w:rPr>
          <w:b/>
          <w:bCs/>
          <w:sz w:val="28"/>
          <w:szCs w:val="28"/>
        </w:rPr>
        <w:t xml:space="preserve">në vitin </w:t>
      </w:r>
      <w:r w:rsidR="00E918FB" w:rsidRPr="00E918FB">
        <w:rPr>
          <w:b/>
          <w:bCs/>
          <w:sz w:val="28"/>
          <w:szCs w:val="28"/>
        </w:rPr>
        <w:t>202</w:t>
      </w:r>
      <w:r w:rsidR="00630F70">
        <w:rPr>
          <w:b/>
          <w:bCs/>
          <w:sz w:val="28"/>
          <w:szCs w:val="28"/>
        </w:rPr>
        <w:t>1</w:t>
      </w:r>
    </w:p>
    <w:p w14:paraId="748E3667" w14:textId="77777777" w:rsidR="0087113E" w:rsidRDefault="0087113E" w:rsidP="00F841DC">
      <w:pPr>
        <w:spacing w:line="360" w:lineRule="auto"/>
        <w:ind w:firstLine="360"/>
        <w:jc w:val="both"/>
      </w:pPr>
    </w:p>
    <w:p w14:paraId="13872F21" w14:textId="0EA02E52" w:rsidR="00AA7E22" w:rsidRDefault="00685DD7" w:rsidP="00AA7E22">
      <w:pPr>
        <w:spacing w:line="360" w:lineRule="auto"/>
        <w:ind w:firstLine="360"/>
        <w:jc w:val="both"/>
      </w:pPr>
      <w:r>
        <w:t xml:space="preserve">Detyrat </w:t>
      </w:r>
      <w:r w:rsidR="00681B4D">
        <w:t xml:space="preserve">për </w:t>
      </w:r>
      <w:r w:rsidR="004D5ACD">
        <w:t>vitin 2021</w:t>
      </w:r>
      <w:r>
        <w:t xml:space="preserve">, miratuar nga KKK-ja </w:t>
      </w:r>
      <w:r w:rsidR="00357571">
        <w:t>në mbledhjen e parë të vitit 202</w:t>
      </w:r>
      <w:r w:rsidR="009F5E06">
        <w:t>1</w:t>
      </w:r>
      <w:r w:rsidR="00357571">
        <w:t xml:space="preserve"> </w:t>
      </w:r>
      <w:r w:rsidR="00D8300E">
        <w:t xml:space="preserve">dhe </w:t>
      </w:r>
      <w:r w:rsidR="0087113E">
        <w:t>statusi i realizimit t</w:t>
      </w:r>
      <w:r w:rsidR="00B5482D">
        <w:t>ë</w:t>
      </w:r>
      <w:r w:rsidR="0087113E">
        <w:t xml:space="preserve"> tyre</w:t>
      </w:r>
      <w:r w:rsidR="00D8300E">
        <w:t xml:space="preserve">, </w:t>
      </w:r>
      <w:r w:rsidR="0087113E">
        <w:t>paraqiten</w:t>
      </w:r>
      <w:r>
        <w:t xml:space="preserve"> si m</w:t>
      </w:r>
      <w:r w:rsidR="00681B4D">
        <w:t>ë</w:t>
      </w:r>
      <w:r>
        <w:t xml:space="preserve"> posht</w:t>
      </w:r>
      <w:r w:rsidR="00681B4D">
        <w:t>ë</w:t>
      </w:r>
      <w:r>
        <w:t>:</w:t>
      </w:r>
    </w:p>
    <w:tbl>
      <w:tblPr>
        <w:tblpPr w:leftFromText="180" w:rightFromText="180" w:vertAnchor="text" w:horzAnchor="page" w:tblpXSpec="center" w:tblpY="349"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  <w:gridCol w:w="567"/>
        <w:gridCol w:w="1377"/>
      </w:tblGrid>
      <w:tr w:rsidR="00AA7E22" w:rsidRPr="00BF0D6F" w14:paraId="6BD1C82F" w14:textId="77777777" w:rsidTr="00701C30">
        <w:trPr>
          <w:trHeight w:val="620"/>
          <w:jc w:val="center"/>
        </w:trPr>
        <w:tc>
          <w:tcPr>
            <w:tcW w:w="5353" w:type="dxa"/>
            <w:vAlign w:val="center"/>
          </w:tcPr>
          <w:p w14:paraId="4427C61A" w14:textId="77777777" w:rsidR="00AA7E22" w:rsidRPr="00BF0D6F" w:rsidRDefault="00AA7E22" w:rsidP="00701C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0D6F">
              <w:rPr>
                <w:b/>
                <w:sz w:val="20"/>
                <w:szCs w:val="20"/>
              </w:rPr>
              <w:t xml:space="preserve">DETYRAT </w:t>
            </w:r>
          </w:p>
        </w:tc>
        <w:tc>
          <w:tcPr>
            <w:tcW w:w="1985" w:type="dxa"/>
            <w:vAlign w:val="center"/>
          </w:tcPr>
          <w:p w14:paraId="44E7B2DE" w14:textId="77777777" w:rsidR="00AA7E22" w:rsidRPr="00BF0D6F" w:rsidRDefault="00AA7E22" w:rsidP="00701C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0D6F">
              <w:rPr>
                <w:b/>
                <w:sz w:val="20"/>
                <w:szCs w:val="20"/>
              </w:rPr>
              <w:t>Statusi i realizimit</w:t>
            </w:r>
          </w:p>
        </w:tc>
        <w:tc>
          <w:tcPr>
            <w:tcW w:w="567" w:type="dxa"/>
            <w:vAlign w:val="center"/>
          </w:tcPr>
          <w:p w14:paraId="07C5C186" w14:textId="77777777" w:rsidR="00AA7E22" w:rsidRPr="00BF0D6F" w:rsidRDefault="00AA7E22" w:rsidP="00701C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0D6F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377" w:type="dxa"/>
            <w:vAlign w:val="center"/>
          </w:tcPr>
          <w:p w14:paraId="489DE11C" w14:textId="77777777" w:rsidR="00AA7E22" w:rsidRPr="00BF0D6F" w:rsidRDefault="00AA7E22" w:rsidP="00701C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0D6F">
              <w:rPr>
                <w:b/>
                <w:sz w:val="20"/>
                <w:szCs w:val="20"/>
              </w:rPr>
              <w:t>Periudha</w:t>
            </w:r>
          </w:p>
        </w:tc>
      </w:tr>
      <w:tr w:rsidR="00AA7E22" w:rsidRPr="00BF0D6F" w14:paraId="0822B105" w14:textId="77777777" w:rsidTr="00701C30">
        <w:trPr>
          <w:trHeight w:val="744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9F9AB2F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Analiza e veprimtarisë dhe buxhetit për vitin 2020;</w:t>
            </w:r>
          </w:p>
        </w:tc>
        <w:tc>
          <w:tcPr>
            <w:tcW w:w="1985" w:type="dxa"/>
            <w:vAlign w:val="center"/>
          </w:tcPr>
          <w:p w14:paraId="2A290A8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0384EE4E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Merge w:val="restart"/>
            <w:vAlign w:val="center"/>
          </w:tcPr>
          <w:p w14:paraId="1DB6C7F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22 Janar</w:t>
            </w:r>
          </w:p>
        </w:tc>
      </w:tr>
      <w:tr w:rsidR="00AA7E22" w:rsidRPr="00BF0D6F" w14:paraId="1F6F88BF" w14:textId="77777777" w:rsidTr="00701C30">
        <w:trPr>
          <w:trHeight w:val="742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5EDAF36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Diskutimi dhe miratimi i Draft programit të punës për vitin 2021;</w:t>
            </w:r>
          </w:p>
        </w:tc>
        <w:tc>
          <w:tcPr>
            <w:tcW w:w="1985" w:type="dxa"/>
            <w:vAlign w:val="center"/>
          </w:tcPr>
          <w:p w14:paraId="7A676C67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6CB697B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33E626E9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2F93A80A" w14:textId="77777777" w:rsidTr="00701C30">
        <w:trPr>
          <w:trHeight w:val="742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4DDC189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Draft axhenda e aktivitetit me IAL-të;</w:t>
            </w:r>
          </w:p>
        </w:tc>
        <w:tc>
          <w:tcPr>
            <w:tcW w:w="1985" w:type="dxa"/>
            <w:vAlign w:val="center"/>
          </w:tcPr>
          <w:p w14:paraId="1A56567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7D3F3DA9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7E2D6BF6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2E05FB2D" w14:textId="77777777" w:rsidTr="00701C30">
        <w:trPr>
          <w:trHeight w:val="742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EA26238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Përgatitja e ndryshimeve të referencave ligjore të SKK-ve;</w:t>
            </w:r>
          </w:p>
        </w:tc>
        <w:tc>
          <w:tcPr>
            <w:tcW w:w="1985" w:type="dxa"/>
            <w:vAlign w:val="center"/>
          </w:tcPr>
          <w:p w14:paraId="469EEF56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5A508CC8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5F35CCFD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1FD0C197" w14:textId="77777777" w:rsidTr="00701C30">
        <w:trPr>
          <w:trHeight w:val="432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681AB17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 xml:space="preserve">Diskutimi dhe miratimi i Raportit Vjetor; </w:t>
            </w:r>
          </w:p>
        </w:tc>
        <w:tc>
          <w:tcPr>
            <w:tcW w:w="1985" w:type="dxa"/>
            <w:vAlign w:val="center"/>
          </w:tcPr>
          <w:p w14:paraId="278D5E9C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7573448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vMerge w:val="restart"/>
            <w:vAlign w:val="center"/>
          </w:tcPr>
          <w:p w14:paraId="621A238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26 Mars</w:t>
            </w:r>
          </w:p>
        </w:tc>
      </w:tr>
      <w:tr w:rsidR="00AA7E22" w:rsidRPr="00BF0D6F" w14:paraId="3E3ED3BE" w14:textId="77777777" w:rsidTr="00701C30">
        <w:trPr>
          <w:trHeight w:val="431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69F7A66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6;</w:t>
            </w:r>
          </w:p>
        </w:tc>
        <w:tc>
          <w:tcPr>
            <w:tcW w:w="1985" w:type="dxa"/>
            <w:vAlign w:val="center"/>
          </w:tcPr>
          <w:p w14:paraId="4F276BE7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3663566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1BF5C2CC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738DC8B4" w14:textId="77777777" w:rsidTr="00701C30">
        <w:trPr>
          <w:trHeight w:val="431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B4DEC61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shënimeve shpjeguese të SKK 15;</w:t>
            </w:r>
          </w:p>
        </w:tc>
        <w:tc>
          <w:tcPr>
            <w:tcW w:w="1985" w:type="dxa"/>
            <w:vAlign w:val="center"/>
          </w:tcPr>
          <w:p w14:paraId="4771FC3C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7AE6701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7566606A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2A2D0697" w14:textId="77777777" w:rsidTr="00701C30">
        <w:trPr>
          <w:trHeight w:val="431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1598785" w14:textId="77777777" w:rsidR="00AA7E22" w:rsidRPr="00BF0D6F" w:rsidRDefault="00AA7E22" w:rsidP="00AA7E22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Diskutimi dhe miratimi për publikim i check list;</w:t>
            </w:r>
          </w:p>
        </w:tc>
        <w:tc>
          <w:tcPr>
            <w:tcW w:w="1985" w:type="dxa"/>
            <w:vAlign w:val="center"/>
          </w:tcPr>
          <w:p w14:paraId="02B0C2FA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Në pritje</w:t>
            </w:r>
          </w:p>
        </w:tc>
        <w:tc>
          <w:tcPr>
            <w:tcW w:w="567" w:type="dxa"/>
            <w:vMerge/>
            <w:vAlign w:val="center"/>
          </w:tcPr>
          <w:p w14:paraId="5234932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45FD86E6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5691A887" w14:textId="77777777" w:rsidTr="00701C30">
        <w:trPr>
          <w:trHeight w:val="639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C628AF3" w14:textId="77777777" w:rsidR="00AA7E22" w:rsidRPr="00BF0D6F" w:rsidRDefault="00AA7E22" w:rsidP="00AA7E2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8;</w:t>
            </w:r>
          </w:p>
        </w:tc>
        <w:tc>
          <w:tcPr>
            <w:tcW w:w="1985" w:type="dxa"/>
            <w:vAlign w:val="center"/>
          </w:tcPr>
          <w:p w14:paraId="0B7959A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4972340A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Merge w:val="restart"/>
            <w:vAlign w:val="center"/>
          </w:tcPr>
          <w:p w14:paraId="3D433694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7 Maj</w:t>
            </w:r>
          </w:p>
        </w:tc>
      </w:tr>
      <w:tr w:rsidR="00AA7E22" w:rsidRPr="00BF0D6F" w14:paraId="69BE4ADA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CFB17F0" w14:textId="77777777" w:rsidR="00AA7E22" w:rsidRPr="00BF0D6F" w:rsidRDefault="00AA7E22" w:rsidP="00AA7E2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lastRenderedPageBreak/>
              <w:t xml:space="preserve">Analiza e përfundimeve të takimit me IAL-të; </w:t>
            </w:r>
          </w:p>
        </w:tc>
        <w:tc>
          <w:tcPr>
            <w:tcW w:w="1985" w:type="dxa"/>
            <w:vAlign w:val="center"/>
          </w:tcPr>
          <w:p w14:paraId="37D2244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13C7C78A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723EAEA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3F109EE4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44A6A7B" w14:textId="77777777" w:rsidR="00AA7E22" w:rsidRPr="00BF0D6F" w:rsidRDefault="00AA7E22" w:rsidP="00AA7E2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shënimeve shpjeguese për SKK 1 dhe SKK 2;</w:t>
            </w:r>
          </w:p>
        </w:tc>
        <w:tc>
          <w:tcPr>
            <w:tcW w:w="1985" w:type="dxa"/>
            <w:vAlign w:val="center"/>
          </w:tcPr>
          <w:p w14:paraId="75E3CFFD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3FAF1EE9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3C41B02E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55567A18" w14:textId="77777777" w:rsidTr="00701C30">
        <w:trPr>
          <w:trHeight w:val="639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BAC63EC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10;</w:t>
            </w:r>
          </w:p>
        </w:tc>
        <w:tc>
          <w:tcPr>
            <w:tcW w:w="1985" w:type="dxa"/>
            <w:vAlign w:val="center"/>
          </w:tcPr>
          <w:p w14:paraId="1F823F6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62C851F9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4</w:t>
            </w:r>
          </w:p>
        </w:tc>
        <w:tc>
          <w:tcPr>
            <w:tcW w:w="1377" w:type="dxa"/>
            <w:vMerge w:val="restart"/>
            <w:vAlign w:val="center"/>
          </w:tcPr>
          <w:p w14:paraId="39FDB6B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28 Maj</w:t>
            </w:r>
          </w:p>
        </w:tc>
      </w:tr>
      <w:tr w:rsidR="00AA7E22" w:rsidRPr="00BF0D6F" w14:paraId="6C3D7946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196C3BB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Miratimi për publikim i variantit të konsoliduar të SKK 2 dhe SKK 9;</w:t>
            </w:r>
          </w:p>
        </w:tc>
        <w:tc>
          <w:tcPr>
            <w:tcW w:w="1985" w:type="dxa"/>
            <w:vAlign w:val="center"/>
          </w:tcPr>
          <w:p w14:paraId="3FDFD50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08FCE76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9473808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1E741A45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D6261A0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Diskutimi për draftin e rishikuar të SKK1 (paragrafët 120-129);</w:t>
            </w:r>
          </w:p>
        </w:tc>
        <w:tc>
          <w:tcPr>
            <w:tcW w:w="1985" w:type="dxa"/>
            <w:vAlign w:val="center"/>
          </w:tcPr>
          <w:p w14:paraId="1247FFE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6F3042E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982EABD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203670C5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7209916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Diskutimi mbi draft marrëveshjen me BMP</w:t>
            </w:r>
          </w:p>
        </w:tc>
        <w:tc>
          <w:tcPr>
            <w:tcW w:w="1985" w:type="dxa"/>
            <w:vAlign w:val="center"/>
          </w:tcPr>
          <w:p w14:paraId="689DE0E5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0BC98D5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4E409F9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6645FDAD" w14:textId="77777777" w:rsidTr="00701C30">
        <w:trPr>
          <w:trHeight w:val="636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390E90A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12;</w:t>
            </w:r>
          </w:p>
        </w:tc>
        <w:tc>
          <w:tcPr>
            <w:tcW w:w="1985" w:type="dxa"/>
            <w:vAlign w:val="center"/>
          </w:tcPr>
          <w:p w14:paraId="49491CA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14DDA58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vMerge w:val="restart"/>
            <w:vAlign w:val="center"/>
          </w:tcPr>
          <w:p w14:paraId="162360D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11 Qershor</w:t>
            </w:r>
          </w:p>
        </w:tc>
      </w:tr>
      <w:tr w:rsidR="00AA7E22" w:rsidRPr="00BF0D6F" w14:paraId="14F7A70D" w14:textId="77777777" w:rsidTr="00701C30">
        <w:trPr>
          <w:trHeight w:val="633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621C831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 xml:space="preserve">Përgatitja për publikim e variantit të konsoliduar të SKK-ve (3, 5, 11 dhe 13) përfshirë ndryshimin e referencave ligjore; </w:t>
            </w:r>
          </w:p>
        </w:tc>
        <w:tc>
          <w:tcPr>
            <w:tcW w:w="1985" w:type="dxa"/>
            <w:vAlign w:val="center"/>
          </w:tcPr>
          <w:p w14:paraId="7909BA5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053DB05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AA19C58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1B33E414" w14:textId="77777777" w:rsidTr="00701C30">
        <w:trPr>
          <w:trHeight w:val="633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BD05158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Miratimi i ndryshimeve të shënimeve shpjeguese SKK 1 – SKK 15</w:t>
            </w:r>
          </w:p>
        </w:tc>
        <w:tc>
          <w:tcPr>
            <w:tcW w:w="1985" w:type="dxa"/>
            <w:vAlign w:val="center"/>
          </w:tcPr>
          <w:p w14:paraId="01CDA2F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48F0C8B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58504A0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2BD717CF" w14:textId="77777777" w:rsidTr="00701C30">
        <w:trPr>
          <w:trHeight w:val="638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0C19355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Miratimi dhe publikimi i variantit të konsoliduar të SNRF-ve, të publikuara deri në vitin 2020;</w:t>
            </w:r>
          </w:p>
        </w:tc>
        <w:tc>
          <w:tcPr>
            <w:tcW w:w="1985" w:type="dxa"/>
            <w:vAlign w:val="center"/>
          </w:tcPr>
          <w:p w14:paraId="0D3DE2F9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1A391BB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  <w:vMerge w:val="restart"/>
            <w:vAlign w:val="center"/>
          </w:tcPr>
          <w:p w14:paraId="1BE7EF6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30 Qershor</w:t>
            </w:r>
          </w:p>
        </w:tc>
      </w:tr>
      <w:tr w:rsidR="00AA7E22" w:rsidRPr="00BF0D6F" w14:paraId="01CC8937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5B9232F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14;</w:t>
            </w:r>
          </w:p>
        </w:tc>
        <w:tc>
          <w:tcPr>
            <w:tcW w:w="1985" w:type="dxa"/>
            <w:vAlign w:val="center"/>
          </w:tcPr>
          <w:p w14:paraId="5A87AAB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/>
            <w:vAlign w:val="center"/>
          </w:tcPr>
          <w:p w14:paraId="21AE5826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38787FD3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3495A7EB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EB8A201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Analiza e veprimtarisë për 6 mujorin I-rë 2021</w:t>
            </w:r>
          </w:p>
        </w:tc>
        <w:tc>
          <w:tcPr>
            <w:tcW w:w="1985" w:type="dxa"/>
            <w:vAlign w:val="center"/>
          </w:tcPr>
          <w:p w14:paraId="2C2BBB7C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Align w:val="center"/>
          </w:tcPr>
          <w:p w14:paraId="24C45A97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7</w:t>
            </w:r>
          </w:p>
        </w:tc>
        <w:tc>
          <w:tcPr>
            <w:tcW w:w="1377" w:type="dxa"/>
            <w:vAlign w:val="center"/>
          </w:tcPr>
          <w:p w14:paraId="1BD424D4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16 Korrik</w:t>
            </w:r>
          </w:p>
        </w:tc>
      </w:tr>
      <w:tr w:rsidR="00AA7E22" w:rsidRPr="00BF0D6F" w14:paraId="4B1C7F2C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C57A01C" w14:textId="77777777" w:rsidR="00AA7E22" w:rsidRPr="00C50384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3</w:t>
            </w:r>
            <w:r>
              <w:rPr>
                <w:sz w:val="20"/>
                <w:szCs w:val="20"/>
              </w:rPr>
              <w:t>, Seksioni i parë</w:t>
            </w:r>
            <w:r w:rsidRPr="00BF0D6F">
              <w:rPr>
                <w:sz w:val="20"/>
                <w:szCs w:val="20"/>
              </w:rPr>
              <w:t>;</w:t>
            </w:r>
          </w:p>
        </w:tc>
        <w:tc>
          <w:tcPr>
            <w:tcW w:w="1985" w:type="dxa"/>
            <w:vAlign w:val="center"/>
          </w:tcPr>
          <w:p w14:paraId="78A645C8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Merge w:val="restart"/>
            <w:vAlign w:val="center"/>
          </w:tcPr>
          <w:p w14:paraId="1DD0145A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  <w:vMerge w:val="restart"/>
            <w:vAlign w:val="center"/>
          </w:tcPr>
          <w:p w14:paraId="52A97C9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BF0D6F">
              <w:rPr>
                <w:sz w:val="20"/>
                <w:szCs w:val="20"/>
              </w:rPr>
              <w:t>Shtator</w:t>
            </w:r>
          </w:p>
        </w:tc>
      </w:tr>
      <w:tr w:rsidR="00AA7E22" w:rsidRPr="00BF0D6F" w14:paraId="30B331FE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F47932D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Takim online me PAO-të;</w:t>
            </w:r>
          </w:p>
        </w:tc>
        <w:tc>
          <w:tcPr>
            <w:tcW w:w="1985" w:type="dxa"/>
            <w:vAlign w:val="center"/>
          </w:tcPr>
          <w:p w14:paraId="17E5F72C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Zëvendësuar me Simpozium</w:t>
            </w:r>
          </w:p>
        </w:tc>
        <w:tc>
          <w:tcPr>
            <w:tcW w:w="567" w:type="dxa"/>
            <w:vMerge/>
            <w:vAlign w:val="center"/>
          </w:tcPr>
          <w:p w14:paraId="6C4813F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4321743" w14:textId="77777777" w:rsidR="00AA7E22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7E22" w:rsidRPr="00BF0D6F" w14:paraId="6EA93B0E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591B024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11;</w:t>
            </w:r>
          </w:p>
        </w:tc>
        <w:tc>
          <w:tcPr>
            <w:tcW w:w="1985" w:type="dxa"/>
            <w:vAlign w:val="center"/>
          </w:tcPr>
          <w:p w14:paraId="211F513D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Align w:val="center"/>
          </w:tcPr>
          <w:p w14:paraId="497C43D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vAlign w:val="center"/>
          </w:tcPr>
          <w:p w14:paraId="3F42544F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Tetor</w:t>
            </w:r>
          </w:p>
        </w:tc>
      </w:tr>
      <w:tr w:rsidR="00AA7E22" w:rsidRPr="00BF0D6F" w14:paraId="5EB667B7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D4B788D" w14:textId="77777777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Rishikimi i Udhëzuesit të SKK 3</w:t>
            </w:r>
            <w:r>
              <w:rPr>
                <w:sz w:val="20"/>
                <w:szCs w:val="20"/>
              </w:rPr>
              <w:t>, Seksioni i dytë</w:t>
            </w:r>
            <w:r w:rsidRPr="00BF0D6F">
              <w:rPr>
                <w:sz w:val="20"/>
                <w:szCs w:val="20"/>
              </w:rPr>
              <w:t>;</w:t>
            </w:r>
          </w:p>
        </w:tc>
        <w:tc>
          <w:tcPr>
            <w:tcW w:w="1985" w:type="dxa"/>
            <w:vAlign w:val="center"/>
          </w:tcPr>
          <w:p w14:paraId="035CABC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Align w:val="center"/>
          </w:tcPr>
          <w:p w14:paraId="153733E2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vAlign w:val="center"/>
          </w:tcPr>
          <w:p w14:paraId="01CE343B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Nëntor</w:t>
            </w:r>
          </w:p>
        </w:tc>
      </w:tr>
      <w:tr w:rsidR="00AA7E22" w:rsidRPr="00BF0D6F" w14:paraId="5D62912D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6B5BEBD" w14:textId="77777777" w:rsidR="00AA7E22" w:rsidRPr="002B5CE3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Simpoziumi “Pandemia dhe Fiskalizimi” -</w:t>
            </w:r>
          </w:p>
          <w:p w14:paraId="55630850" w14:textId="77777777" w:rsidR="00AA7E22" w:rsidRDefault="00AA7E22" w:rsidP="00701C30">
            <w:pPr>
              <w:jc w:val="center"/>
              <w:rPr>
                <w:i/>
                <w:sz w:val="16"/>
                <w:szCs w:val="16"/>
              </w:rPr>
            </w:pPr>
            <w:r w:rsidRPr="002B5CE3">
              <w:rPr>
                <w:i/>
                <w:sz w:val="16"/>
                <w:szCs w:val="16"/>
              </w:rPr>
              <w:t xml:space="preserve">Impakti i këtyre ngjarjeve në cilësinë e </w:t>
            </w:r>
          </w:p>
          <w:p w14:paraId="5342D2FB" w14:textId="77777777" w:rsidR="00AA7E22" w:rsidRPr="002B5CE3" w:rsidRDefault="00AA7E22" w:rsidP="00701C30">
            <w:pPr>
              <w:jc w:val="center"/>
              <w:rPr>
                <w:i/>
                <w:sz w:val="16"/>
                <w:szCs w:val="16"/>
              </w:rPr>
            </w:pPr>
            <w:r w:rsidRPr="002B5CE3">
              <w:rPr>
                <w:i/>
                <w:sz w:val="16"/>
                <w:szCs w:val="16"/>
              </w:rPr>
              <w:t>raportimit financiar të kompanive shqiptare</w:t>
            </w:r>
          </w:p>
        </w:tc>
        <w:tc>
          <w:tcPr>
            <w:tcW w:w="1985" w:type="dxa"/>
            <w:vAlign w:val="center"/>
          </w:tcPr>
          <w:p w14:paraId="45A4D2EE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Align w:val="center"/>
          </w:tcPr>
          <w:p w14:paraId="5F3CD5F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vAlign w:val="center"/>
          </w:tcPr>
          <w:p w14:paraId="3BE86474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7 Dhjetor</w:t>
            </w:r>
          </w:p>
        </w:tc>
      </w:tr>
      <w:tr w:rsidR="00AA7E22" w:rsidRPr="00BF0D6F" w14:paraId="4EF50082" w14:textId="77777777" w:rsidTr="00701C30">
        <w:trPr>
          <w:trHeight w:val="637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9685FCA" w14:textId="60DDB3CA" w:rsidR="00AA7E22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Fjalorthi për Udhëzuesin e SKK 3, Seksioni i dytë</w:t>
            </w:r>
            <w:r w:rsidR="008253E4" w:rsidRPr="00BF0D6F">
              <w:rPr>
                <w:sz w:val="20"/>
                <w:szCs w:val="20"/>
              </w:rPr>
              <w:t>;</w:t>
            </w:r>
          </w:p>
          <w:p w14:paraId="242F8633" w14:textId="3447306A" w:rsidR="00AA7E22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Përmbledhje e përfundimeve të Simpoziumit</w:t>
            </w:r>
            <w:r w:rsidR="008253E4" w:rsidRPr="00BF0D6F">
              <w:rPr>
                <w:sz w:val="20"/>
                <w:szCs w:val="20"/>
              </w:rPr>
              <w:t>;</w:t>
            </w:r>
          </w:p>
          <w:p w14:paraId="4E3C26BF" w14:textId="2A1918CB" w:rsidR="00AA7E22" w:rsidRPr="00BF0D6F" w:rsidRDefault="00AA7E22" w:rsidP="00AA7E2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programi i punës për vitin 2022</w:t>
            </w:r>
            <w:r w:rsidR="008253E4" w:rsidRPr="00BF0D6F">
              <w:rPr>
                <w:sz w:val="20"/>
                <w:szCs w:val="20"/>
              </w:rPr>
              <w:t>;</w:t>
            </w:r>
          </w:p>
        </w:tc>
        <w:tc>
          <w:tcPr>
            <w:tcW w:w="1985" w:type="dxa"/>
            <w:vAlign w:val="center"/>
          </w:tcPr>
          <w:p w14:paraId="74A74D84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Realizuar</w:t>
            </w:r>
          </w:p>
        </w:tc>
        <w:tc>
          <w:tcPr>
            <w:tcW w:w="567" w:type="dxa"/>
            <w:vAlign w:val="center"/>
          </w:tcPr>
          <w:p w14:paraId="5155C2E1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vAlign w:val="center"/>
          </w:tcPr>
          <w:p w14:paraId="62220A60" w14:textId="77777777" w:rsidR="00AA7E22" w:rsidRPr="00BF0D6F" w:rsidRDefault="00AA7E22" w:rsidP="00701C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D6F">
              <w:rPr>
                <w:sz w:val="20"/>
                <w:szCs w:val="20"/>
              </w:rPr>
              <w:t>Dhjetor</w:t>
            </w:r>
          </w:p>
        </w:tc>
      </w:tr>
    </w:tbl>
    <w:p w14:paraId="3B6DA040" w14:textId="01898385" w:rsidR="00783259" w:rsidRDefault="00AA7E22" w:rsidP="00AA7E22">
      <w:pPr>
        <w:spacing w:line="360" w:lineRule="auto"/>
        <w:ind w:firstLine="360"/>
        <w:jc w:val="both"/>
      </w:pPr>
      <w:r>
        <w:t xml:space="preserve"> </w:t>
      </w:r>
    </w:p>
    <w:p w14:paraId="6756617A" w14:textId="3DC69CFE" w:rsidR="00FD5EDB" w:rsidRDefault="00FD5EDB" w:rsidP="001A7FA7">
      <w:pPr>
        <w:spacing w:line="360" w:lineRule="auto"/>
        <w:jc w:val="both"/>
      </w:pPr>
      <w:r>
        <w:lastRenderedPageBreak/>
        <w:t>Një p</w:t>
      </w:r>
      <w:r w:rsidR="00C71773">
        <w:t>ë</w:t>
      </w:r>
      <w:r>
        <w:t>rmbledhje e aktiviteteve dhe detyrave t</w:t>
      </w:r>
      <w:r w:rsidR="00C71773">
        <w:t>ë</w:t>
      </w:r>
      <w:r>
        <w:t xml:space="preserve"> p</w:t>
      </w:r>
      <w:r w:rsidR="00C71773">
        <w:t>ë</w:t>
      </w:r>
      <w:r>
        <w:t>rmbushura</w:t>
      </w:r>
      <w:r w:rsidR="0072147F">
        <w:t xml:space="preserve"> </w:t>
      </w:r>
      <w:r w:rsidR="00C71773">
        <w:t>ë</w:t>
      </w:r>
      <w:r w:rsidR="0072147F">
        <w:t>sht</w:t>
      </w:r>
      <w:r w:rsidR="00C71773">
        <w:t>ë</w:t>
      </w:r>
      <w:r w:rsidR="0072147F">
        <w:t xml:space="preserve"> si m</w:t>
      </w:r>
      <w:r w:rsidR="00C71773">
        <w:t>ë</w:t>
      </w:r>
      <w:r w:rsidR="0072147F">
        <w:t>posht</w:t>
      </w:r>
      <w:r w:rsidR="00C71773">
        <w:t>ë</w:t>
      </w:r>
      <w:r w:rsidR="0072147F">
        <w:t>:</w:t>
      </w:r>
    </w:p>
    <w:p w14:paraId="57340913" w14:textId="541E1D68" w:rsidR="0072147F" w:rsidRDefault="0072147F" w:rsidP="00F841DC">
      <w:pPr>
        <w:spacing w:line="360" w:lineRule="auto"/>
        <w:ind w:firstLine="360"/>
        <w:jc w:val="both"/>
      </w:pPr>
    </w:p>
    <w:p w14:paraId="197E614B" w14:textId="1504B112" w:rsidR="002B5CE3" w:rsidRDefault="002B5CE3" w:rsidP="002B5CE3">
      <w:pPr>
        <w:pStyle w:val="ListParagraph"/>
        <w:numPr>
          <w:ilvl w:val="0"/>
          <w:numId w:val="16"/>
        </w:numPr>
        <w:spacing w:line="360" w:lineRule="auto"/>
        <w:jc w:val="both"/>
      </w:pPr>
      <w:r>
        <w:t>Varianti i konsoliduar 2021 i SNRF-ve</w:t>
      </w:r>
      <w:r w:rsidR="00AF2D02">
        <w:t xml:space="preserve"> </w:t>
      </w:r>
    </w:p>
    <w:p w14:paraId="2564B6EC" w14:textId="17FEAF6F" w:rsidR="002B5CE3" w:rsidRDefault="002B5CE3" w:rsidP="002B5CE3">
      <w:pPr>
        <w:pStyle w:val="ListParagraph"/>
        <w:numPr>
          <w:ilvl w:val="0"/>
          <w:numId w:val="16"/>
        </w:numPr>
        <w:spacing w:line="360" w:lineRule="auto"/>
        <w:jc w:val="both"/>
      </w:pPr>
      <w:r>
        <w:t>Varianti i konsoliduar 2021 i SKK-ve (përfshirë ndryshimet për bazën ligjore dhe ndryshime të tjera të miratuara në vitet 2019-2020</w:t>
      </w:r>
    </w:p>
    <w:p w14:paraId="225AF434" w14:textId="06550CF2" w:rsidR="0072147F" w:rsidRDefault="002B5CE3" w:rsidP="000648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Miratimi i ndryshimeve</w:t>
      </w:r>
      <w:r w:rsidR="00C35AE2">
        <w:t xml:space="preserve"> </w:t>
      </w:r>
      <w:r>
        <w:t>t</w:t>
      </w:r>
      <w:r w:rsidR="00C71773">
        <w:t>ë</w:t>
      </w:r>
      <w:r w:rsidR="00C35AE2">
        <w:t xml:space="preserve"> s</w:t>
      </w:r>
      <w:r w:rsidR="0072147F">
        <w:t>h</w:t>
      </w:r>
      <w:r w:rsidR="00C71773">
        <w:t>ë</w:t>
      </w:r>
      <w:r w:rsidR="0072147F">
        <w:t>nime</w:t>
      </w:r>
      <w:r>
        <w:t>ve</w:t>
      </w:r>
      <w:r w:rsidR="0072147F">
        <w:t xml:space="preserve"> shpjeguese t</w:t>
      </w:r>
      <w:r w:rsidR="00C71773">
        <w:t>ë</w:t>
      </w:r>
      <w:r w:rsidR="0072147F">
        <w:t xml:space="preserve"> </w:t>
      </w:r>
      <w:r>
        <w:t xml:space="preserve">SKK-ve </w:t>
      </w:r>
    </w:p>
    <w:p w14:paraId="33BADD96" w14:textId="6CC32974" w:rsidR="0072147F" w:rsidRDefault="0072147F" w:rsidP="000648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Udh</w:t>
      </w:r>
      <w:r w:rsidR="00C71773">
        <w:t>ë</w:t>
      </w:r>
      <w:r>
        <w:t xml:space="preserve">zuesit e </w:t>
      </w:r>
      <w:r w:rsidR="00C35AE2">
        <w:t>rishikuar t</w:t>
      </w:r>
      <w:r w:rsidR="00C71773">
        <w:t>ë</w:t>
      </w:r>
      <w:r w:rsidR="00C35AE2">
        <w:t xml:space="preserve"> </w:t>
      </w:r>
      <w:r w:rsidR="002B5CE3">
        <w:t xml:space="preserve">14 </w:t>
      </w:r>
      <w:r>
        <w:t xml:space="preserve">SKK-ve </w:t>
      </w:r>
      <w:r w:rsidR="002B5CE3">
        <w:t>– Drafti i parë</w:t>
      </w:r>
    </w:p>
    <w:p w14:paraId="401BC3FC" w14:textId="56BADD96" w:rsidR="00C35AE2" w:rsidRDefault="00C35AE2" w:rsidP="000648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Takimi me IAL-t</w:t>
      </w:r>
      <w:r w:rsidR="00C71773">
        <w:t>ë</w:t>
      </w:r>
      <w:r>
        <w:t>;</w:t>
      </w:r>
    </w:p>
    <w:p w14:paraId="2B927776" w14:textId="74C5065B" w:rsidR="00C35AE2" w:rsidRDefault="00AF2D02" w:rsidP="000648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Simpozium “Pandemia dhe Fiskalizimi”</w:t>
      </w:r>
    </w:p>
    <w:p w14:paraId="066616FB" w14:textId="77777777" w:rsidR="00C35AE2" w:rsidRDefault="00C35AE2" w:rsidP="00C35AE2">
      <w:pPr>
        <w:spacing w:line="360" w:lineRule="auto"/>
        <w:jc w:val="both"/>
      </w:pPr>
    </w:p>
    <w:p w14:paraId="5B94A7C5" w14:textId="6ECBE10D" w:rsidR="00685DD7" w:rsidRDefault="00DD1968" w:rsidP="00E55F4A">
      <w:pPr>
        <w:pStyle w:val="ListParagraph"/>
        <w:tabs>
          <w:tab w:val="left" w:pos="360"/>
        </w:tabs>
        <w:spacing w:line="360" w:lineRule="auto"/>
        <w:ind w:left="0"/>
        <w:jc w:val="both"/>
      </w:pPr>
      <w:r w:rsidRPr="00DD1968">
        <w:t>Të tjera detyra</w:t>
      </w:r>
      <w:r w:rsidR="00DD6D5C">
        <w:t xml:space="preserve"> të</w:t>
      </w:r>
      <w:r w:rsidRPr="00DD1968">
        <w:t xml:space="preserve"> realizuar</w:t>
      </w:r>
      <w:r w:rsidR="00DD6D5C">
        <w:t>a</w:t>
      </w:r>
      <w:r w:rsidRPr="00DD1968">
        <w:t xml:space="preserve"> gjatë kësaj periudhe nga stafi i KKK-s</w:t>
      </w:r>
      <w:r w:rsidR="00797D6F">
        <w:t>ë</w:t>
      </w:r>
      <w:r w:rsidRPr="00DD1968">
        <w:t xml:space="preserve"> jan</w:t>
      </w:r>
      <w:r w:rsidR="00797D6F">
        <w:t>ë</w:t>
      </w:r>
      <w:r w:rsidRPr="00DD1968">
        <w:t>:</w:t>
      </w:r>
    </w:p>
    <w:p w14:paraId="70F52753" w14:textId="77777777" w:rsidR="005725AB" w:rsidRPr="00DD1968" w:rsidRDefault="005725AB" w:rsidP="00E55F4A">
      <w:pPr>
        <w:pStyle w:val="ListParagraph"/>
        <w:tabs>
          <w:tab w:val="left" w:pos="360"/>
        </w:tabs>
        <w:spacing w:line="360" w:lineRule="auto"/>
        <w:ind w:left="0"/>
        <w:jc w:val="both"/>
      </w:pPr>
    </w:p>
    <w:p w14:paraId="07F29789" w14:textId="27B19FA3" w:rsidR="00703F78" w:rsidRPr="007D5A5A" w:rsidRDefault="00703F78" w:rsidP="00064829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color w:val="222222"/>
          <w:lang w:val="sq-AL"/>
        </w:rPr>
      </w:pPr>
      <w:r w:rsidRPr="007D5A5A">
        <w:rPr>
          <w:color w:val="222222"/>
          <w:lang w:val="sq-AL"/>
        </w:rPr>
        <w:t xml:space="preserve">Koordinimi i punës për përkthimin e ndryshimeve </w:t>
      </w:r>
      <w:r w:rsidR="00C35AE2">
        <w:rPr>
          <w:color w:val="222222"/>
          <w:lang w:val="sq-AL"/>
        </w:rPr>
        <w:t xml:space="preserve">2021 </w:t>
      </w:r>
      <w:r w:rsidRPr="007D5A5A">
        <w:rPr>
          <w:color w:val="222222"/>
          <w:lang w:val="sq-AL"/>
        </w:rPr>
        <w:t>të SNRF-ve, paraqitja për miratim në Këshill dhe përgatitja e dosjes shoqëruese në dërgimin e tyre për shpallje nga Ministri i Financave;</w:t>
      </w:r>
    </w:p>
    <w:p w14:paraId="2B3F143D" w14:textId="364B3506" w:rsidR="00035D76" w:rsidRPr="00C71773" w:rsidRDefault="00FF5785" w:rsidP="00064829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lang w:val="sq-AL"/>
        </w:rPr>
      </w:pPr>
      <w:r w:rsidRPr="007D5A5A">
        <w:rPr>
          <w:color w:val="222222"/>
          <w:lang w:val="sq-AL"/>
        </w:rPr>
        <w:t>Raportimi periodik p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r Ministrin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 e Evrop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s dhe Pun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ve t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 Jashtme (mbi informacionet e k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rkuara nga Sh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rbimet e Komisionit Europian p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r Kapitullin 6 </w:t>
      </w:r>
      <w:r w:rsidR="00703F78" w:rsidRPr="007D5A5A">
        <w:rPr>
          <w:i/>
          <w:color w:val="222222"/>
          <w:lang w:val="sq-AL"/>
        </w:rPr>
        <w:t>Ligji Tregtar</w:t>
      </w:r>
      <w:r w:rsidR="00350FBF" w:rsidRPr="007D5A5A">
        <w:rPr>
          <w:color w:val="222222"/>
          <w:lang w:val="sq-AL"/>
        </w:rPr>
        <w:t>)</w:t>
      </w:r>
      <w:r w:rsidR="00A41670" w:rsidRPr="007D5A5A">
        <w:rPr>
          <w:color w:val="222222"/>
          <w:lang w:val="sq-AL"/>
        </w:rPr>
        <w:t>;</w:t>
      </w:r>
    </w:p>
    <w:p w14:paraId="2DF82587" w14:textId="6695C81E" w:rsidR="00357571" w:rsidRPr="00C71773" w:rsidRDefault="00350FBF" w:rsidP="00064829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b/>
          <w:i/>
          <w:lang w:val="sq-AL"/>
        </w:rPr>
      </w:pPr>
      <w:r w:rsidRPr="007D5A5A">
        <w:rPr>
          <w:color w:val="222222"/>
          <w:lang w:val="sq-AL"/>
        </w:rPr>
        <w:t>Raportimi per</w:t>
      </w:r>
      <w:r w:rsidR="00530F25" w:rsidRPr="007D5A5A">
        <w:rPr>
          <w:color w:val="222222"/>
          <w:lang w:val="sq-AL"/>
        </w:rPr>
        <w:t>i</w:t>
      </w:r>
      <w:r w:rsidRPr="007D5A5A">
        <w:rPr>
          <w:color w:val="222222"/>
          <w:lang w:val="sq-AL"/>
        </w:rPr>
        <w:t>odik p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>r Ministrin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 e Financave dhe Ekonomis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 n</w:t>
      </w:r>
      <w:r w:rsidR="00797D6F" w:rsidRPr="007D5A5A">
        <w:rPr>
          <w:color w:val="222222"/>
          <w:lang w:val="sq-AL"/>
        </w:rPr>
        <w:t>ë</w:t>
      </w:r>
      <w:r w:rsidRPr="007D5A5A">
        <w:rPr>
          <w:color w:val="222222"/>
          <w:lang w:val="sq-AL"/>
        </w:rPr>
        <w:t xml:space="preserve"> lidhje me realizimin e detyrave </w:t>
      </w:r>
      <w:r w:rsidR="00703F78" w:rsidRPr="007D5A5A">
        <w:rPr>
          <w:color w:val="222222"/>
          <w:lang w:val="sq-AL"/>
        </w:rPr>
        <w:t xml:space="preserve">institucionale </w:t>
      </w:r>
      <w:r w:rsidR="005725AB" w:rsidRPr="007D5A5A">
        <w:rPr>
          <w:color w:val="222222"/>
          <w:lang w:val="sq-AL"/>
        </w:rPr>
        <w:t>dhe p</w:t>
      </w:r>
      <w:r w:rsidR="00797D6F" w:rsidRPr="007D5A5A">
        <w:rPr>
          <w:color w:val="222222"/>
          <w:lang w:val="sq-AL"/>
        </w:rPr>
        <w:t>ë</w:t>
      </w:r>
      <w:r w:rsidR="005725AB" w:rsidRPr="007D5A5A">
        <w:rPr>
          <w:color w:val="222222"/>
          <w:lang w:val="sq-AL"/>
        </w:rPr>
        <w:t>rfshirjen e tyre n</w:t>
      </w:r>
      <w:r w:rsidR="00797D6F" w:rsidRPr="007D5A5A">
        <w:rPr>
          <w:color w:val="222222"/>
          <w:lang w:val="sq-AL"/>
        </w:rPr>
        <w:t>ë</w:t>
      </w:r>
      <w:r w:rsidR="005725AB" w:rsidRPr="007D5A5A">
        <w:rPr>
          <w:color w:val="222222"/>
          <w:lang w:val="sq-AL"/>
        </w:rPr>
        <w:t xml:space="preserve"> kontributin p</w:t>
      </w:r>
      <w:r w:rsidR="00797D6F" w:rsidRPr="007D5A5A">
        <w:rPr>
          <w:color w:val="222222"/>
          <w:lang w:val="sq-AL"/>
        </w:rPr>
        <w:t>ë</w:t>
      </w:r>
      <w:r w:rsidR="005725AB" w:rsidRPr="007D5A5A">
        <w:rPr>
          <w:color w:val="222222"/>
          <w:lang w:val="sq-AL"/>
        </w:rPr>
        <w:t>r progres raportin</w:t>
      </w:r>
      <w:r w:rsidR="00703F78" w:rsidRPr="007D5A5A">
        <w:rPr>
          <w:color w:val="222222"/>
          <w:lang w:val="sq-AL"/>
        </w:rPr>
        <w:t xml:space="preserve"> e Shqipërisë</w:t>
      </w:r>
      <w:r w:rsidR="005725AB" w:rsidRPr="007D5A5A">
        <w:rPr>
          <w:color w:val="222222"/>
          <w:lang w:val="sq-AL"/>
        </w:rPr>
        <w:t>;</w:t>
      </w:r>
      <w:r w:rsidRPr="007D5A5A">
        <w:rPr>
          <w:color w:val="222222"/>
          <w:lang w:val="sq-AL"/>
        </w:rPr>
        <w:t xml:space="preserve"> </w:t>
      </w:r>
    </w:p>
    <w:p w14:paraId="73D0807A" w14:textId="77777777" w:rsidR="007E1AE0" w:rsidRDefault="007E1AE0" w:rsidP="00E55F4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222222"/>
          <w:lang w:val="sq-AL"/>
        </w:rPr>
      </w:pPr>
    </w:p>
    <w:p w14:paraId="20DDBE8F" w14:textId="77777777" w:rsidR="00035D76" w:rsidRDefault="00035D76" w:rsidP="00E55F4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222222"/>
          <w:lang w:val="sq-AL"/>
        </w:rPr>
      </w:pPr>
    </w:p>
    <w:p w14:paraId="75E43FB3" w14:textId="24051571" w:rsidR="00703F78" w:rsidRPr="00FE4550" w:rsidRDefault="00703F78" w:rsidP="00E55F4A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FE4550">
        <w:rPr>
          <w:b/>
          <w:bCs/>
          <w:sz w:val="28"/>
          <w:szCs w:val="28"/>
        </w:rPr>
        <w:t xml:space="preserve">Informacion i detajuar mbi </w:t>
      </w:r>
      <w:r w:rsidR="00C35AE2">
        <w:rPr>
          <w:b/>
          <w:bCs/>
          <w:sz w:val="28"/>
          <w:szCs w:val="28"/>
        </w:rPr>
        <w:t>detyrat</w:t>
      </w:r>
      <w:r w:rsidRPr="00FE4550">
        <w:rPr>
          <w:b/>
          <w:bCs/>
          <w:sz w:val="28"/>
          <w:szCs w:val="28"/>
        </w:rPr>
        <w:t xml:space="preserve"> e realizuara</w:t>
      </w:r>
    </w:p>
    <w:p w14:paraId="7383FF2E" w14:textId="77777777" w:rsidR="00664433" w:rsidRDefault="00664433" w:rsidP="00E55F4A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14:paraId="29E16A2B" w14:textId="77777777" w:rsidR="00035D76" w:rsidRDefault="00FE4550" w:rsidP="00E55F4A">
      <w:pPr>
        <w:shd w:val="clear" w:color="auto" w:fill="D9D9D9" w:themeFill="background1" w:themeFillShade="D9"/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Standardet nd</w:t>
      </w:r>
      <w:r w:rsidR="00673BD3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rkomb</w:t>
      </w:r>
      <w:r w:rsidR="00673BD3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tare t</w:t>
      </w:r>
      <w:r w:rsidR="00673BD3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 xml:space="preserve"> raportimit financiar</w:t>
      </w:r>
    </w:p>
    <w:p w14:paraId="47B2C12C" w14:textId="77777777" w:rsidR="00FE4550" w:rsidRDefault="00FE4550" w:rsidP="00E55F4A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14:paraId="2FA98EC0" w14:textId="77777777" w:rsidR="003E5744" w:rsidRPr="00FE4550" w:rsidRDefault="003E5744" w:rsidP="00064829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FE4550">
        <w:rPr>
          <w:b/>
          <w:bCs/>
          <w:i/>
          <w:sz w:val="26"/>
          <w:szCs w:val="26"/>
        </w:rPr>
        <w:t>Përkthimi i SNRF-ve</w:t>
      </w:r>
    </w:p>
    <w:p w14:paraId="16D62675" w14:textId="5D958F2C" w:rsidR="00615A84" w:rsidRDefault="003F09FE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>Në muajt e par</w:t>
      </w:r>
      <w:r w:rsidR="00797D6F">
        <w:rPr>
          <w:bCs/>
        </w:rPr>
        <w:t>ë</w:t>
      </w:r>
      <w:r>
        <w:rPr>
          <w:bCs/>
        </w:rPr>
        <w:t xml:space="preserve"> t</w:t>
      </w:r>
      <w:r w:rsidR="00797D6F">
        <w:rPr>
          <w:bCs/>
        </w:rPr>
        <w:t>ë</w:t>
      </w:r>
      <w:r>
        <w:rPr>
          <w:bCs/>
        </w:rPr>
        <w:t xml:space="preserve"> vitit</w:t>
      </w:r>
      <w:r w:rsidR="00615A84" w:rsidRPr="001B15CA">
        <w:rPr>
          <w:bCs/>
        </w:rPr>
        <w:t xml:space="preserve"> jan</w:t>
      </w:r>
      <w:r w:rsidR="007041D3" w:rsidRPr="001B15CA">
        <w:rPr>
          <w:bCs/>
        </w:rPr>
        <w:t>ë</w:t>
      </w:r>
      <w:r w:rsidR="00615A84" w:rsidRPr="001B15CA">
        <w:rPr>
          <w:bCs/>
        </w:rPr>
        <w:t xml:space="preserve"> p</w:t>
      </w:r>
      <w:r w:rsidR="007041D3" w:rsidRPr="001B15CA">
        <w:rPr>
          <w:bCs/>
        </w:rPr>
        <w:t>ë</w:t>
      </w:r>
      <w:r w:rsidR="00615A84" w:rsidRPr="001B15CA">
        <w:rPr>
          <w:bCs/>
        </w:rPr>
        <w:t>rkthyer</w:t>
      </w:r>
      <w:r>
        <w:rPr>
          <w:bCs/>
        </w:rPr>
        <w:t>,</w:t>
      </w:r>
      <w:r w:rsidR="00615A84" w:rsidRPr="001B15CA">
        <w:rPr>
          <w:bCs/>
        </w:rPr>
        <w:t xml:space="preserve"> rishikuar</w:t>
      </w:r>
      <w:r>
        <w:rPr>
          <w:bCs/>
        </w:rPr>
        <w:t>, miratuar në KKK dhe shpallur p</w:t>
      </w:r>
      <w:r w:rsidR="00797D6F">
        <w:rPr>
          <w:bCs/>
        </w:rPr>
        <w:t>ë</w:t>
      </w:r>
      <w:r>
        <w:rPr>
          <w:bCs/>
        </w:rPr>
        <w:t xml:space="preserve">r zbatim me </w:t>
      </w:r>
      <w:r>
        <w:t>U</w:t>
      </w:r>
      <w:r w:rsidR="00F841DC">
        <w:t>rdhër</w:t>
      </w:r>
      <w:r>
        <w:t xml:space="preserve"> Nr. </w:t>
      </w:r>
      <w:r w:rsidR="00653296">
        <w:t>96</w:t>
      </w:r>
      <w:r>
        <w:t xml:space="preserve">, datë </w:t>
      </w:r>
      <w:r w:rsidR="00DE63B4">
        <w:t>25</w:t>
      </w:r>
      <w:r>
        <w:t>.</w:t>
      </w:r>
      <w:r w:rsidR="00DE63B4">
        <w:t>05</w:t>
      </w:r>
      <w:r>
        <w:t>.202</w:t>
      </w:r>
      <w:r w:rsidR="00DE63B4">
        <w:t>1</w:t>
      </w:r>
      <w:r w:rsidR="004F4C88">
        <w:t>,</w:t>
      </w:r>
      <w:r w:rsidR="00DE63B4">
        <w:t xml:space="preserve"> Urdhër Nr.101, datë 25.05.2021</w:t>
      </w:r>
      <w:r w:rsidR="004F4C88">
        <w:t>,</w:t>
      </w:r>
      <w:r w:rsidR="004F4C88" w:rsidRPr="004F4C88">
        <w:t xml:space="preserve"> </w:t>
      </w:r>
      <w:r w:rsidR="004F4C88">
        <w:t>Urdhër Nr.164, datë 08.09.2021,</w:t>
      </w:r>
      <w:r w:rsidR="004F4C88" w:rsidRPr="004F4C88">
        <w:t xml:space="preserve"> </w:t>
      </w:r>
      <w:r w:rsidR="004F4C88">
        <w:t>Urdhër Nr.29, datë 01.02.2022</w:t>
      </w:r>
      <w:r>
        <w:t xml:space="preserve"> t</w:t>
      </w:r>
      <w:r w:rsidR="00797D6F">
        <w:t>ë</w:t>
      </w:r>
      <w:r>
        <w:t xml:space="preserve"> Ministrit p</w:t>
      </w:r>
      <w:r w:rsidR="00797D6F">
        <w:t>ë</w:t>
      </w:r>
      <w:r>
        <w:t>rgjegj</w:t>
      </w:r>
      <w:r w:rsidR="00797D6F">
        <w:t>ë</w:t>
      </w:r>
      <w:r>
        <w:t>s p</w:t>
      </w:r>
      <w:r w:rsidR="00797D6F">
        <w:t>ë</w:t>
      </w:r>
      <w:r>
        <w:t>r financat,</w:t>
      </w:r>
      <w:r w:rsidR="00615A84" w:rsidRPr="001B15CA">
        <w:rPr>
          <w:bCs/>
        </w:rPr>
        <w:t xml:space="preserve"> </w:t>
      </w:r>
      <w:r w:rsidR="00D961A5" w:rsidRPr="001B15CA">
        <w:rPr>
          <w:bCs/>
        </w:rPr>
        <w:t xml:space="preserve">materialet e publikuara nga BSNK </w:t>
      </w:r>
      <w:r w:rsidR="007041D3" w:rsidRPr="001B15CA">
        <w:rPr>
          <w:bCs/>
        </w:rPr>
        <w:t xml:space="preserve">gjatë vitit </w:t>
      </w:r>
      <w:r>
        <w:rPr>
          <w:bCs/>
        </w:rPr>
        <w:t>20</w:t>
      </w:r>
      <w:r w:rsidR="00DE63B4">
        <w:rPr>
          <w:bCs/>
        </w:rPr>
        <w:t>21</w:t>
      </w:r>
      <w:r w:rsidR="00D961A5" w:rsidRPr="001B15CA">
        <w:rPr>
          <w:bCs/>
        </w:rPr>
        <w:t xml:space="preserve">, </w:t>
      </w:r>
      <w:r>
        <w:rPr>
          <w:bCs/>
        </w:rPr>
        <w:t xml:space="preserve">si </w:t>
      </w:r>
      <w:r w:rsidR="00D961A5" w:rsidRPr="001B15CA">
        <w:rPr>
          <w:bCs/>
        </w:rPr>
        <w:t>më posht</w:t>
      </w:r>
      <w:r w:rsidR="007041D3" w:rsidRPr="001B15CA">
        <w:rPr>
          <w:bCs/>
        </w:rPr>
        <w:t>ë</w:t>
      </w:r>
      <w:r w:rsidR="00D961A5" w:rsidRPr="001B15CA">
        <w:rPr>
          <w:bCs/>
        </w:rPr>
        <w:t>:</w:t>
      </w:r>
    </w:p>
    <w:p w14:paraId="19B6CF71" w14:textId="77777777" w:rsidR="00436D61" w:rsidRDefault="00436D61" w:rsidP="00E55F4A">
      <w:pPr>
        <w:spacing w:line="360" w:lineRule="auto"/>
        <w:ind w:firstLine="360"/>
        <w:jc w:val="both"/>
        <w:rPr>
          <w:bCs/>
        </w:rPr>
      </w:pPr>
    </w:p>
    <w:p w14:paraId="308E0DA7" w14:textId="77777777" w:rsidR="003F09FE" w:rsidRPr="001B15CA" w:rsidRDefault="003F09FE" w:rsidP="00E55F4A">
      <w:pPr>
        <w:spacing w:line="360" w:lineRule="auto"/>
        <w:ind w:firstLine="36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2266"/>
        <w:gridCol w:w="2294"/>
      </w:tblGrid>
      <w:tr w:rsidR="00C35AE2" w:rsidRPr="00703F78" w14:paraId="603BDF70" w14:textId="1B850DB0" w:rsidTr="00F66409">
        <w:trPr>
          <w:trHeight w:val="313"/>
          <w:jc w:val="center"/>
        </w:trPr>
        <w:tc>
          <w:tcPr>
            <w:tcW w:w="4463" w:type="dxa"/>
            <w:vAlign w:val="center"/>
          </w:tcPr>
          <w:p w14:paraId="54AE8D84" w14:textId="77777777" w:rsidR="00C35AE2" w:rsidRPr="00703F78" w:rsidRDefault="00C35AE2" w:rsidP="00F66409">
            <w:pPr>
              <w:pStyle w:val="ListParagraph"/>
              <w:ind w:left="0"/>
              <w:jc w:val="both"/>
              <w:rPr>
                <w:b/>
              </w:rPr>
            </w:pPr>
            <w:r w:rsidRPr="00703F78">
              <w:rPr>
                <w:b/>
              </w:rPr>
              <w:lastRenderedPageBreak/>
              <w:t>Titulli</w:t>
            </w:r>
          </w:p>
        </w:tc>
        <w:tc>
          <w:tcPr>
            <w:tcW w:w="2568" w:type="dxa"/>
            <w:vAlign w:val="center"/>
          </w:tcPr>
          <w:p w14:paraId="4777F697" w14:textId="77777777" w:rsidR="00C35AE2" w:rsidRPr="00703F78" w:rsidRDefault="00C35AE2" w:rsidP="00F66409">
            <w:pPr>
              <w:pStyle w:val="ListParagraph"/>
              <w:ind w:left="0"/>
              <w:jc w:val="both"/>
              <w:rPr>
                <w:b/>
              </w:rPr>
            </w:pPr>
            <w:r w:rsidRPr="00703F78">
              <w:rPr>
                <w:b/>
              </w:rPr>
              <w:t>Data Efektive</w:t>
            </w:r>
          </w:p>
        </w:tc>
        <w:tc>
          <w:tcPr>
            <w:tcW w:w="2545" w:type="dxa"/>
            <w:vAlign w:val="center"/>
          </w:tcPr>
          <w:p w14:paraId="5A6AD03C" w14:textId="129C6E5D" w:rsidR="00C35AE2" w:rsidRPr="00703F78" w:rsidRDefault="00C35AE2" w:rsidP="00F6640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Urdhri i Ministrit të MFE-së</w:t>
            </w:r>
          </w:p>
        </w:tc>
      </w:tr>
      <w:tr w:rsidR="00C35AE2" w:rsidRPr="00703F78" w14:paraId="5514199F" w14:textId="4EC36995" w:rsidTr="00F66409">
        <w:trPr>
          <w:trHeight w:val="2159"/>
          <w:jc w:val="center"/>
        </w:trPr>
        <w:tc>
          <w:tcPr>
            <w:tcW w:w="4463" w:type="dxa"/>
            <w:vAlign w:val="center"/>
          </w:tcPr>
          <w:p w14:paraId="73F7AAB2" w14:textId="4C331253" w:rsidR="00C35AE2" w:rsidRPr="00436D61" w:rsidRDefault="00C35AE2" w:rsidP="00F66409">
            <w:pPr>
              <w:pStyle w:val="IASBTitle"/>
              <w:spacing w:before="0" w:after="0"/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6D61">
              <w:rPr>
                <w:rFonts w:cs="Times New Roman"/>
                <w:b/>
                <w:sz w:val="24"/>
                <w:szCs w:val="24"/>
                <w:lang w:eastAsia="en-US"/>
              </w:rPr>
              <w:t>50768_EN_GVT_Amend_IAS_1</w:t>
            </w:r>
          </w:p>
          <w:p w14:paraId="5DA2721B" w14:textId="77777777" w:rsidR="00C35AE2" w:rsidRPr="00DE63B4" w:rsidRDefault="00C35AE2" w:rsidP="00F66409">
            <w:pPr>
              <w:pStyle w:val="IASBTitle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DE63B4">
              <w:rPr>
                <w:i/>
                <w:sz w:val="24"/>
                <w:szCs w:val="24"/>
              </w:rPr>
              <w:t>Paraqitja e Pasqyrave Financiare</w:t>
            </w:r>
          </w:p>
          <w:p w14:paraId="7C6F060F" w14:textId="77777777" w:rsidR="00C35AE2" w:rsidRDefault="00C35AE2" w:rsidP="00F66409">
            <w:pPr>
              <w:pStyle w:val="IASBTitl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Ndryshime</w:t>
            </w:r>
            <w:r w:rsidRPr="00703F78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ë</w:t>
            </w:r>
            <w:r w:rsidRPr="00703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SNK _1</w:t>
            </w:r>
          </w:p>
          <w:p w14:paraId="606C1F69" w14:textId="77777777" w:rsidR="00280132" w:rsidRDefault="00280132" w:rsidP="00F66409">
            <w:pPr>
              <w:pStyle w:val="IASBTitle"/>
              <w:spacing w:before="0" w:after="0"/>
              <w:jc w:val="both"/>
              <w:rPr>
                <w:b/>
                <w:sz w:val="24"/>
                <w:szCs w:val="24"/>
              </w:rPr>
            </w:pPr>
          </w:p>
          <w:p w14:paraId="3248E178" w14:textId="76F642C3" w:rsidR="00C35AE2" w:rsidRDefault="00C35AE2" w:rsidP="00F66409">
            <w:pPr>
              <w:pStyle w:val="IASBTitle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436D61">
              <w:rPr>
                <w:b/>
                <w:sz w:val="24"/>
                <w:szCs w:val="24"/>
              </w:rPr>
              <w:t>69411_AL_GVT_Amend_IAS_8</w:t>
            </w:r>
          </w:p>
          <w:p w14:paraId="30FE8579" w14:textId="7FC2F97B" w:rsidR="00C35AE2" w:rsidRDefault="00C35AE2" w:rsidP="00F66409">
            <w:pPr>
              <w:pStyle w:val="IASBTitle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436D61">
              <w:rPr>
                <w:i/>
                <w:sz w:val="24"/>
                <w:szCs w:val="24"/>
              </w:rPr>
              <w:t>Politikat kontabël, Ndryshimet në Vlerësimet Kontabël dhe Gabimet</w:t>
            </w:r>
          </w:p>
          <w:p w14:paraId="142DB967" w14:textId="43194CE6" w:rsidR="00C35AE2" w:rsidRPr="00703F78" w:rsidRDefault="00C35AE2" w:rsidP="00F66409">
            <w:pPr>
              <w:pStyle w:val="IASBTitle"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Ndryshime</w:t>
            </w:r>
            <w:r w:rsidRPr="00703F78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ë</w:t>
            </w:r>
            <w:r w:rsidRPr="00703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SNK _8</w:t>
            </w:r>
          </w:p>
        </w:tc>
        <w:tc>
          <w:tcPr>
            <w:tcW w:w="2568" w:type="dxa"/>
            <w:vAlign w:val="center"/>
          </w:tcPr>
          <w:p w14:paraId="451F1922" w14:textId="18B348E3" w:rsidR="00C35AE2" w:rsidRPr="004F2069" w:rsidRDefault="00C35AE2" w:rsidP="00F66409">
            <w:pPr>
              <w:pStyle w:val="ListParagraph"/>
              <w:ind w:left="0"/>
              <w:jc w:val="center"/>
            </w:pPr>
            <w:r w:rsidRPr="004F2069">
              <w:t>Më</w:t>
            </w:r>
            <w:r w:rsidRPr="00703F78">
              <w:t xml:space="preserve"> 1 </w:t>
            </w:r>
            <w:r>
              <w:t>j</w:t>
            </w:r>
            <w:r w:rsidRPr="00703F78">
              <w:t>anar 202</w:t>
            </w:r>
            <w:r>
              <w:t>3</w:t>
            </w:r>
          </w:p>
        </w:tc>
        <w:tc>
          <w:tcPr>
            <w:tcW w:w="2545" w:type="dxa"/>
            <w:vAlign w:val="center"/>
          </w:tcPr>
          <w:p w14:paraId="4AEF19A6" w14:textId="7AB242EB" w:rsidR="00C35AE2" w:rsidRPr="00C35AE2" w:rsidRDefault="00C35AE2" w:rsidP="00F66409">
            <w:pPr>
              <w:pStyle w:val="ListParagraph"/>
              <w:ind w:left="0"/>
              <w:jc w:val="center"/>
            </w:pPr>
            <w:r>
              <w:t>Urdhër Nr. 96, datë 25.05.2021</w:t>
            </w:r>
          </w:p>
        </w:tc>
      </w:tr>
      <w:tr w:rsidR="00C35AE2" w:rsidRPr="00703F78" w14:paraId="04EDB222" w14:textId="77777777" w:rsidTr="00F66409">
        <w:trPr>
          <w:trHeight w:val="1349"/>
          <w:jc w:val="center"/>
        </w:trPr>
        <w:tc>
          <w:tcPr>
            <w:tcW w:w="4463" w:type="dxa"/>
            <w:vAlign w:val="center"/>
          </w:tcPr>
          <w:p w14:paraId="395EA72B" w14:textId="77777777" w:rsidR="00C35AE2" w:rsidRDefault="00C35AE2" w:rsidP="00F66409">
            <w:pPr>
              <w:pStyle w:val="IASBTitle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F504EA">
              <w:rPr>
                <w:b/>
                <w:sz w:val="24"/>
                <w:szCs w:val="24"/>
              </w:rPr>
              <w:t>69958_EN_GVT_Amend_IFRS_16</w:t>
            </w:r>
          </w:p>
          <w:p w14:paraId="7F3FDC9B" w14:textId="77777777" w:rsidR="00C35AE2" w:rsidRDefault="00C35AE2" w:rsidP="00F66409">
            <w:pPr>
              <w:pStyle w:val="IASBTitle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F72539">
              <w:rPr>
                <w:i/>
                <w:sz w:val="24"/>
                <w:szCs w:val="24"/>
              </w:rPr>
              <w:t>Koncesionet e Qirave të Lidhura me Covid-19 pas 30 qershorit 2021</w:t>
            </w:r>
          </w:p>
          <w:p w14:paraId="21875E9E" w14:textId="30FFDB72" w:rsidR="00C35AE2" w:rsidRPr="00436D61" w:rsidRDefault="00C35AE2" w:rsidP="00F66409">
            <w:pPr>
              <w:rPr>
                <w:b/>
              </w:rPr>
            </w:pPr>
            <w:r>
              <w:t>Ndryshime të SNRF16</w:t>
            </w:r>
          </w:p>
        </w:tc>
        <w:tc>
          <w:tcPr>
            <w:tcW w:w="2568" w:type="dxa"/>
            <w:vAlign w:val="center"/>
          </w:tcPr>
          <w:p w14:paraId="61459243" w14:textId="496A5D39" w:rsidR="00C35AE2" w:rsidRPr="004F2069" w:rsidRDefault="00C35AE2" w:rsidP="00F66409">
            <w:pPr>
              <w:pStyle w:val="ListParagraph"/>
              <w:ind w:left="0"/>
              <w:jc w:val="center"/>
            </w:pPr>
            <w:r w:rsidRPr="004F2069">
              <w:t>Më 1 prill 2021</w:t>
            </w:r>
          </w:p>
        </w:tc>
        <w:tc>
          <w:tcPr>
            <w:tcW w:w="2545" w:type="dxa"/>
            <w:vAlign w:val="center"/>
          </w:tcPr>
          <w:p w14:paraId="4508FD64" w14:textId="6D978807" w:rsidR="00C35AE2" w:rsidRDefault="00C35AE2" w:rsidP="00F66409">
            <w:pPr>
              <w:pStyle w:val="ListParagraph"/>
              <w:ind w:left="0"/>
              <w:jc w:val="center"/>
            </w:pPr>
            <w:r>
              <w:t>Urdhër Nr.101, datë 25.05.2021</w:t>
            </w:r>
          </w:p>
        </w:tc>
      </w:tr>
      <w:tr w:rsidR="00F66409" w:rsidRPr="00703F78" w14:paraId="5B3CBD50" w14:textId="77777777" w:rsidTr="00F66409">
        <w:trPr>
          <w:trHeight w:val="1511"/>
          <w:jc w:val="center"/>
        </w:trPr>
        <w:tc>
          <w:tcPr>
            <w:tcW w:w="4463" w:type="dxa"/>
            <w:vAlign w:val="center"/>
          </w:tcPr>
          <w:p w14:paraId="3AD4459F" w14:textId="77777777" w:rsidR="00F66409" w:rsidRPr="00F66409" w:rsidRDefault="00F66409" w:rsidP="00F66409">
            <w:pPr>
              <w:ind w:left="28" w:right="45"/>
              <w:jc w:val="both"/>
              <w:rPr>
                <w:rFonts w:eastAsia="Times New Roman"/>
                <w:b/>
              </w:rPr>
            </w:pPr>
            <w:r w:rsidRPr="00F66409">
              <w:rPr>
                <w:rFonts w:eastAsia="Times New Roman"/>
                <w:b/>
              </w:rPr>
              <w:t>77544_AL_GVT_Amend_IAS_12</w:t>
            </w:r>
          </w:p>
          <w:p w14:paraId="7C7FC9D6" w14:textId="77777777" w:rsidR="00F66409" w:rsidRPr="00F66409" w:rsidRDefault="00F66409" w:rsidP="00F66409">
            <w:pPr>
              <w:pStyle w:val="IASBTitle"/>
              <w:spacing w:before="0" w:after="0"/>
              <w:jc w:val="both"/>
              <w:rPr>
                <w:i/>
                <w:sz w:val="24"/>
              </w:rPr>
            </w:pPr>
            <w:r w:rsidRPr="00F66409">
              <w:rPr>
                <w:i/>
                <w:sz w:val="24"/>
              </w:rPr>
              <w:t>Tatimi i shtyrë në lidhje me aktive dhe detyrime që rrjedhin nga një transaksion i vetëm</w:t>
            </w:r>
          </w:p>
          <w:p w14:paraId="292822B7" w14:textId="77777777" w:rsidR="00F66409" w:rsidRDefault="00F66409" w:rsidP="00F66409">
            <w:r w:rsidRPr="00F66409">
              <w:t>Ndryshime në SNK 12</w:t>
            </w:r>
          </w:p>
          <w:p w14:paraId="7169A10A" w14:textId="55A80080" w:rsidR="00AC312E" w:rsidRPr="00F504EA" w:rsidRDefault="00AC312E" w:rsidP="00F66409">
            <w:pPr>
              <w:rPr>
                <w:b/>
              </w:rPr>
            </w:pPr>
          </w:p>
        </w:tc>
        <w:tc>
          <w:tcPr>
            <w:tcW w:w="2568" w:type="dxa"/>
            <w:vAlign w:val="center"/>
          </w:tcPr>
          <w:p w14:paraId="3CE696F0" w14:textId="77777777" w:rsidR="00F66409" w:rsidRPr="00F66409" w:rsidRDefault="00F66409" w:rsidP="00F66409">
            <w:pPr>
              <w:pStyle w:val="ListParagraph"/>
              <w:ind w:left="0"/>
              <w:jc w:val="center"/>
            </w:pPr>
            <w:r w:rsidRPr="00F66409">
              <w:t>Më 1 janar 2023</w:t>
            </w:r>
          </w:p>
          <w:p w14:paraId="7C53EBF9" w14:textId="77777777" w:rsidR="00F66409" w:rsidRPr="004F2069" w:rsidRDefault="00F66409" w:rsidP="00F66409">
            <w:pPr>
              <w:pStyle w:val="ListParagraph"/>
              <w:ind w:left="0"/>
              <w:jc w:val="center"/>
            </w:pPr>
          </w:p>
        </w:tc>
        <w:tc>
          <w:tcPr>
            <w:tcW w:w="2545" w:type="dxa"/>
            <w:vAlign w:val="center"/>
          </w:tcPr>
          <w:p w14:paraId="3A90ACAA" w14:textId="2B1F4424" w:rsidR="00F66409" w:rsidRDefault="00F66409" w:rsidP="00F66409">
            <w:pPr>
              <w:pStyle w:val="ListParagraph"/>
              <w:ind w:left="0"/>
              <w:jc w:val="center"/>
            </w:pPr>
            <w:r>
              <w:t>Urdhër Nr.164, datë 08.09.2021</w:t>
            </w:r>
          </w:p>
        </w:tc>
      </w:tr>
      <w:tr w:rsidR="00AC312E" w:rsidRPr="00703F78" w14:paraId="64D97A79" w14:textId="77777777" w:rsidTr="00F66409">
        <w:trPr>
          <w:trHeight w:val="1511"/>
          <w:jc w:val="center"/>
        </w:trPr>
        <w:tc>
          <w:tcPr>
            <w:tcW w:w="4463" w:type="dxa"/>
            <w:vAlign w:val="center"/>
          </w:tcPr>
          <w:p w14:paraId="063C63FB" w14:textId="77777777" w:rsidR="00AC312E" w:rsidRDefault="00AC312E" w:rsidP="00AC312E">
            <w:pPr>
              <w:pStyle w:val="IASBTitle"/>
              <w:spacing w:before="0" w:after="0"/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F66409">
              <w:rPr>
                <w:rFonts w:cs="Times New Roman"/>
                <w:b/>
                <w:sz w:val="24"/>
                <w:szCs w:val="24"/>
                <w:lang w:eastAsia="en-US"/>
              </w:rPr>
              <w:t>2202_AL_GVT_Amend_IFRS_17_Dec_2021</w:t>
            </w:r>
          </w:p>
          <w:p w14:paraId="55D43680" w14:textId="77777777" w:rsidR="00AC312E" w:rsidRDefault="00AC312E" w:rsidP="00AC312E">
            <w:pPr>
              <w:pStyle w:val="IASBTitle"/>
              <w:spacing w:before="0" w:after="0"/>
              <w:jc w:val="both"/>
              <w:rPr>
                <w:b/>
                <w:sz w:val="24"/>
                <w:szCs w:val="24"/>
              </w:rPr>
            </w:pPr>
          </w:p>
          <w:p w14:paraId="39DF8AA4" w14:textId="6F4D35CA" w:rsidR="00837DA6" w:rsidRDefault="00AC312E" w:rsidP="00AC312E">
            <w:pPr>
              <w:ind w:left="28" w:right="45"/>
              <w:jc w:val="both"/>
              <w:rPr>
                <w:rFonts w:eastAsia="Times New Roman" w:cs="Arial"/>
                <w:i/>
                <w:szCs w:val="20"/>
                <w:lang w:eastAsia="sq-AL"/>
              </w:rPr>
            </w:pPr>
            <w:r w:rsidRPr="00F66409">
              <w:rPr>
                <w:rFonts w:eastAsia="Times New Roman" w:cs="Arial"/>
                <w:i/>
                <w:szCs w:val="20"/>
                <w:lang w:eastAsia="sq-AL"/>
              </w:rPr>
              <w:t xml:space="preserve">Zbatimi për </w:t>
            </w:r>
            <w:r w:rsidR="00387A7A">
              <w:rPr>
                <w:rFonts w:eastAsia="Times New Roman" w:cs="Arial"/>
                <w:i/>
                <w:szCs w:val="20"/>
                <w:lang w:eastAsia="sq-AL"/>
              </w:rPr>
              <w:t>h</w:t>
            </w:r>
            <w:r w:rsidRPr="00F66409">
              <w:rPr>
                <w:rFonts w:eastAsia="Times New Roman" w:cs="Arial"/>
                <w:i/>
                <w:szCs w:val="20"/>
                <w:lang w:eastAsia="sq-AL"/>
              </w:rPr>
              <w:t xml:space="preserve">erë të </w:t>
            </w:r>
            <w:r w:rsidR="00387A7A">
              <w:rPr>
                <w:rFonts w:eastAsia="Times New Roman" w:cs="Arial"/>
                <w:i/>
                <w:szCs w:val="20"/>
                <w:lang w:eastAsia="sq-AL"/>
              </w:rPr>
              <w:t>p</w:t>
            </w:r>
            <w:r w:rsidRPr="00F66409">
              <w:rPr>
                <w:rFonts w:eastAsia="Times New Roman" w:cs="Arial"/>
                <w:i/>
                <w:szCs w:val="20"/>
                <w:lang w:eastAsia="sq-AL"/>
              </w:rPr>
              <w:t>arë i SNRF 17 dhe SNRF 9—Informacioni</w:t>
            </w:r>
            <w:r w:rsidR="00837DA6">
              <w:rPr>
                <w:rFonts w:eastAsia="Times New Roman" w:cs="Arial"/>
                <w:i/>
                <w:szCs w:val="20"/>
                <w:lang w:eastAsia="sq-AL"/>
              </w:rPr>
              <w:t xml:space="preserve"> </w:t>
            </w:r>
            <w:r>
              <w:rPr>
                <w:rFonts w:eastAsia="Times New Roman" w:cs="Arial"/>
                <w:i/>
                <w:szCs w:val="20"/>
                <w:lang w:eastAsia="sq-AL"/>
              </w:rPr>
              <w:t>k</w:t>
            </w:r>
            <w:r w:rsidRPr="00F66409">
              <w:rPr>
                <w:rFonts w:eastAsia="Times New Roman" w:cs="Arial"/>
                <w:i/>
                <w:szCs w:val="20"/>
                <w:lang w:eastAsia="sq-AL"/>
              </w:rPr>
              <w:t>rahasues</w:t>
            </w:r>
          </w:p>
          <w:p w14:paraId="50E6409C" w14:textId="7734A65F" w:rsidR="00AC312E" w:rsidRPr="00F66409" w:rsidRDefault="00AC312E" w:rsidP="00AC312E">
            <w:pPr>
              <w:ind w:left="28" w:right="45"/>
              <w:jc w:val="both"/>
              <w:rPr>
                <w:rFonts w:eastAsia="Times New Roman"/>
                <w:b/>
              </w:rPr>
            </w:pPr>
            <w:r>
              <w:t>Ndryshime në SNRF 17</w:t>
            </w:r>
          </w:p>
        </w:tc>
        <w:tc>
          <w:tcPr>
            <w:tcW w:w="2568" w:type="dxa"/>
            <w:vAlign w:val="center"/>
          </w:tcPr>
          <w:p w14:paraId="2C49909E" w14:textId="5B237BBF" w:rsidR="00AC312E" w:rsidRPr="00F66409" w:rsidRDefault="00AC312E" w:rsidP="00F66409">
            <w:pPr>
              <w:pStyle w:val="ListParagraph"/>
              <w:ind w:left="0"/>
              <w:jc w:val="center"/>
            </w:pPr>
            <w:r w:rsidRPr="004F2069">
              <w:t>Më</w:t>
            </w:r>
            <w:r w:rsidRPr="00703F78">
              <w:t xml:space="preserve"> 1 </w:t>
            </w:r>
            <w:r>
              <w:t>j</w:t>
            </w:r>
            <w:r w:rsidRPr="00703F78">
              <w:t>anar 202</w:t>
            </w:r>
            <w:r>
              <w:t>3</w:t>
            </w:r>
          </w:p>
        </w:tc>
        <w:tc>
          <w:tcPr>
            <w:tcW w:w="2545" w:type="dxa"/>
            <w:vAlign w:val="center"/>
          </w:tcPr>
          <w:p w14:paraId="1D3DBF1D" w14:textId="4800F3F2" w:rsidR="00AC312E" w:rsidRDefault="00AC312E" w:rsidP="00F66409">
            <w:pPr>
              <w:pStyle w:val="ListParagraph"/>
              <w:ind w:left="0"/>
              <w:jc w:val="center"/>
            </w:pPr>
            <w:r>
              <w:t>Urdhër Nr.29, datë 01.02.2022</w:t>
            </w:r>
          </w:p>
        </w:tc>
      </w:tr>
    </w:tbl>
    <w:p w14:paraId="04DEA190" w14:textId="77777777" w:rsidR="00A349B6" w:rsidRDefault="00A349B6" w:rsidP="00E55F4A">
      <w:pPr>
        <w:spacing w:line="360" w:lineRule="auto"/>
        <w:ind w:firstLine="360"/>
        <w:jc w:val="both"/>
        <w:rPr>
          <w:bCs/>
        </w:rPr>
      </w:pPr>
    </w:p>
    <w:p w14:paraId="532992E7" w14:textId="77777777" w:rsidR="00F66409" w:rsidRDefault="00F66409" w:rsidP="00FB1F6D">
      <w:pPr>
        <w:spacing w:line="360" w:lineRule="auto"/>
        <w:jc w:val="both"/>
        <w:rPr>
          <w:bCs/>
        </w:rPr>
      </w:pPr>
    </w:p>
    <w:p w14:paraId="503CD5DB" w14:textId="77777777" w:rsidR="002637B3" w:rsidRPr="002637B3" w:rsidRDefault="002637B3" w:rsidP="00064829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2637B3">
        <w:rPr>
          <w:b/>
          <w:bCs/>
          <w:i/>
          <w:sz w:val="26"/>
          <w:szCs w:val="26"/>
        </w:rPr>
        <w:t>P</w:t>
      </w:r>
      <w:r w:rsidR="00F841DC">
        <w:rPr>
          <w:b/>
          <w:bCs/>
          <w:i/>
          <w:sz w:val="26"/>
          <w:szCs w:val="26"/>
        </w:rPr>
        <w:t>ë</w:t>
      </w:r>
      <w:r w:rsidRPr="002637B3">
        <w:rPr>
          <w:b/>
          <w:bCs/>
          <w:i/>
          <w:sz w:val="26"/>
          <w:szCs w:val="26"/>
        </w:rPr>
        <w:t>rgatitja e variantit t</w:t>
      </w:r>
      <w:r w:rsidR="00F841DC">
        <w:rPr>
          <w:b/>
          <w:bCs/>
          <w:i/>
          <w:sz w:val="26"/>
          <w:szCs w:val="26"/>
        </w:rPr>
        <w:t>ë</w:t>
      </w:r>
      <w:r w:rsidRPr="002637B3">
        <w:rPr>
          <w:b/>
          <w:bCs/>
          <w:i/>
          <w:sz w:val="26"/>
          <w:szCs w:val="26"/>
        </w:rPr>
        <w:t xml:space="preserve"> konsoliduar t</w:t>
      </w:r>
      <w:r w:rsidR="00F841DC">
        <w:rPr>
          <w:b/>
          <w:bCs/>
          <w:i/>
          <w:sz w:val="26"/>
          <w:szCs w:val="26"/>
        </w:rPr>
        <w:t>ë</w:t>
      </w:r>
      <w:r w:rsidRPr="002637B3">
        <w:rPr>
          <w:b/>
          <w:bCs/>
          <w:i/>
          <w:sz w:val="26"/>
          <w:szCs w:val="26"/>
        </w:rPr>
        <w:t xml:space="preserve"> SNRF-ve</w:t>
      </w:r>
    </w:p>
    <w:p w14:paraId="48E50D5F" w14:textId="336E4454" w:rsidR="00CA56CD" w:rsidRDefault="002637B3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>N</w:t>
      </w:r>
      <w:r w:rsidR="00F841DC">
        <w:rPr>
          <w:bCs/>
        </w:rPr>
        <w:t>ë</w:t>
      </w:r>
      <w:r>
        <w:rPr>
          <w:bCs/>
        </w:rPr>
        <w:t xml:space="preserve"> </w:t>
      </w:r>
      <w:r w:rsidR="00A43B7D">
        <w:rPr>
          <w:bCs/>
        </w:rPr>
        <w:t>8</w:t>
      </w:r>
      <w:r>
        <w:rPr>
          <w:bCs/>
        </w:rPr>
        <w:t xml:space="preserve"> </w:t>
      </w:r>
      <w:r w:rsidR="00A43B7D">
        <w:rPr>
          <w:bCs/>
        </w:rPr>
        <w:t>prill</w:t>
      </w:r>
      <w:r>
        <w:rPr>
          <w:bCs/>
        </w:rPr>
        <w:t xml:space="preserve"> 202</w:t>
      </w:r>
      <w:r w:rsidR="00A43B7D">
        <w:rPr>
          <w:bCs/>
        </w:rPr>
        <w:t>1</w:t>
      </w:r>
      <w:r>
        <w:rPr>
          <w:bCs/>
        </w:rPr>
        <w:t>, BSNK n</w:t>
      </w:r>
      <w:r w:rsidR="00F841DC">
        <w:rPr>
          <w:bCs/>
        </w:rPr>
        <w:t>ë</w:t>
      </w:r>
      <w:r>
        <w:rPr>
          <w:bCs/>
        </w:rPr>
        <w:t xml:space="preserve"> p</w:t>
      </w:r>
      <w:r w:rsidR="00F841DC">
        <w:rPr>
          <w:bCs/>
        </w:rPr>
        <w:t>ë</w:t>
      </w:r>
      <w:r>
        <w:rPr>
          <w:bCs/>
        </w:rPr>
        <w:t>rputhje me termat e kontrat</w:t>
      </w:r>
      <w:r w:rsidR="00F841DC">
        <w:rPr>
          <w:bCs/>
        </w:rPr>
        <w:t>ë</w:t>
      </w:r>
      <w:r>
        <w:rPr>
          <w:bCs/>
        </w:rPr>
        <w:t>s, d</w:t>
      </w:r>
      <w:r w:rsidR="00F841DC">
        <w:rPr>
          <w:bCs/>
        </w:rPr>
        <w:t>ë</w:t>
      </w:r>
      <w:r>
        <w:rPr>
          <w:bCs/>
        </w:rPr>
        <w:t xml:space="preserve">rgoi materialin </w:t>
      </w:r>
      <w:r w:rsidRPr="002637B3">
        <w:rPr>
          <w:bCs/>
          <w:i/>
        </w:rPr>
        <w:t>Red Book 202</w:t>
      </w:r>
      <w:r w:rsidR="00A43B7D">
        <w:rPr>
          <w:bCs/>
          <w:i/>
        </w:rPr>
        <w:t>1</w:t>
      </w:r>
      <w:r w:rsidR="00032DFF">
        <w:rPr>
          <w:bCs/>
        </w:rPr>
        <w:t>. Inspektori i ngarkuar p</w:t>
      </w:r>
      <w:r w:rsidR="00F841DC">
        <w:rPr>
          <w:bCs/>
        </w:rPr>
        <w:t>ë</w:t>
      </w:r>
      <w:r w:rsidR="00032DFF">
        <w:rPr>
          <w:bCs/>
        </w:rPr>
        <w:t>r p</w:t>
      </w:r>
      <w:r w:rsidR="00F841DC">
        <w:rPr>
          <w:bCs/>
        </w:rPr>
        <w:t>ë</w:t>
      </w:r>
      <w:r w:rsidR="00032DFF">
        <w:rPr>
          <w:bCs/>
        </w:rPr>
        <w:t>rgatitjen e variantit t</w:t>
      </w:r>
      <w:r w:rsidR="00F841DC">
        <w:rPr>
          <w:bCs/>
        </w:rPr>
        <w:t>ë</w:t>
      </w:r>
      <w:r w:rsidR="00032DFF">
        <w:rPr>
          <w:bCs/>
        </w:rPr>
        <w:t xml:space="preserve"> konsoliduar filloi menj</w:t>
      </w:r>
      <w:r w:rsidR="00F841DC">
        <w:rPr>
          <w:bCs/>
        </w:rPr>
        <w:t>ë</w:t>
      </w:r>
      <w:r w:rsidR="00032DFF">
        <w:rPr>
          <w:bCs/>
        </w:rPr>
        <w:t>her</w:t>
      </w:r>
      <w:r w:rsidR="00F841DC">
        <w:rPr>
          <w:bCs/>
        </w:rPr>
        <w:t>ë</w:t>
      </w:r>
      <w:r w:rsidR="00032DFF">
        <w:rPr>
          <w:bCs/>
        </w:rPr>
        <w:t xml:space="preserve"> nga puna p</w:t>
      </w:r>
      <w:r w:rsidR="00F841DC">
        <w:rPr>
          <w:bCs/>
        </w:rPr>
        <w:t>ë</w:t>
      </w:r>
      <w:r w:rsidR="00032DFF">
        <w:rPr>
          <w:bCs/>
        </w:rPr>
        <w:t>r p</w:t>
      </w:r>
      <w:r w:rsidR="00F841DC">
        <w:rPr>
          <w:bCs/>
        </w:rPr>
        <w:t>ë</w:t>
      </w:r>
      <w:r w:rsidR="00032DFF">
        <w:rPr>
          <w:bCs/>
        </w:rPr>
        <w:t>rgatitjen e variantit t</w:t>
      </w:r>
      <w:r w:rsidR="00F841DC">
        <w:rPr>
          <w:bCs/>
        </w:rPr>
        <w:t>ë</w:t>
      </w:r>
      <w:r w:rsidR="00032DFF">
        <w:rPr>
          <w:bCs/>
        </w:rPr>
        <w:t xml:space="preserve"> konsoliduar 202</w:t>
      </w:r>
      <w:r w:rsidR="00A43B7D">
        <w:rPr>
          <w:bCs/>
        </w:rPr>
        <w:t>1</w:t>
      </w:r>
      <w:r w:rsidR="00032DFF">
        <w:rPr>
          <w:bCs/>
        </w:rPr>
        <w:t xml:space="preserve"> t</w:t>
      </w:r>
      <w:r w:rsidR="00F841DC">
        <w:rPr>
          <w:bCs/>
        </w:rPr>
        <w:t>ë</w:t>
      </w:r>
      <w:r w:rsidR="00032DFF">
        <w:rPr>
          <w:bCs/>
        </w:rPr>
        <w:t xml:space="preserve"> SNRF-ve n</w:t>
      </w:r>
      <w:r w:rsidR="00F841DC">
        <w:rPr>
          <w:bCs/>
        </w:rPr>
        <w:t>ë</w:t>
      </w:r>
      <w:r w:rsidR="00032DFF">
        <w:rPr>
          <w:bCs/>
        </w:rPr>
        <w:t xml:space="preserve"> gjuh</w:t>
      </w:r>
      <w:r w:rsidR="00F841DC">
        <w:rPr>
          <w:bCs/>
        </w:rPr>
        <w:t>ë</w:t>
      </w:r>
      <w:r w:rsidR="00032DFF">
        <w:rPr>
          <w:bCs/>
        </w:rPr>
        <w:t>n shqipe, p</w:t>
      </w:r>
      <w:r w:rsidR="00F841DC">
        <w:rPr>
          <w:bCs/>
        </w:rPr>
        <w:t>ë</w:t>
      </w:r>
      <w:r w:rsidR="00032DFF">
        <w:rPr>
          <w:bCs/>
        </w:rPr>
        <w:t xml:space="preserve">rmes programit TRADOS. </w:t>
      </w:r>
      <w:r>
        <w:rPr>
          <w:bCs/>
        </w:rPr>
        <w:t xml:space="preserve"> </w:t>
      </w:r>
    </w:p>
    <w:p w14:paraId="3AB7E986" w14:textId="3C868462" w:rsidR="007F61FB" w:rsidRDefault="00032DFF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>Si procedur</w:t>
      </w:r>
      <w:r w:rsidR="00F841DC">
        <w:rPr>
          <w:bCs/>
        </w:rPr>
        <w:t>ë</w:t>
      </w:r>
      <w:r>
        <w:rPr>
          <w:bCs/>
        </w:rPr>
        <w:t>, n</w:t>
      </w:r>
      <w:r w:rsidR="00F841DC">
        <w:rPr>
          <w:bCs/>
        </w:rPr>
        <w:t>ë</w:t>
      </w:r>
      <w:r>
        <w:rPr>
          <w:bCs/>
        </w:rPr>
        <w:t xml:space="preserve"> variantin e konsoliduar t</w:t>
      </w:r>
      <w:r w:rsidR="00F841DC">
        <w:rPr>
          <w:bCs/>
        </w:rPr>
        <w:t>ë</w:t>
      </w:r>
      <w:r>
        <w:rPr>
          <w:bCs/>
        </w:rPr>
        <w:t xml:space="preserve"> vitit </w:t>
      </w:r>
      <w:r w:rsidR="00817394">
        <w:rPr>
          <w:bCs/>
        </w:rPr>
        <w:t>2021</w:t>
      </w:r>
      <w:r>
        <w:rPr>
          <w:bCs/>
        </w:rPr>
        <w:t xml:space="preserve"> p</w:t>
      </w:r>
      <w:r w:rsidR="00F841DC">
        <w:rPr>
          <w:bCs/>
        </w:rPr>
        <w:t>ë</w:t>
      </w:r>
      <w:r>
        <w:rPr>
          <w:bCs/>
        </w:rPr>
        <w:t>rfshihen SNRF</w:t>
      </w:r>
      <w:r w:rsidR="00F86247">
        <w:rPr>
          <w:bCs/>
        </w:rPr>
        <w:t>-</w:t>
      </w:r>
      <w:r>
        <w:rPr>
          <w:bCs/>
        </w:rPr>
        <w:t>t</w:t>
      </w:r>
      <w:r w:rsidR="00F841DC">
        <w:rPr>
          <w:bCs/>
        </w:rPr>
        <w:t>ë</w:t>
      </w:r>
      <w:r w:rsidR="00F86247">
        <w:rPr>
          <w:bCs/>
        </w:rPr>
        <w:t xml:space="preserve"> e</w:t>
      </w:r>
      <w:r>
        <w:rPr>
          <w:bCs/>
        </w:rPr>
        <w:t xml:space="preserve"> publikuara nga BSNK deri n</w:t>
      </w:r>
      <w:r w:rsidR="00F841DC">
        <w:rPr>
          <w:bCs/>
        </w:rPr>
        <w:t>ë</w:t>
      </w:r>
      <w:r>
        <w:rPr>
          <w:bCs/>
        </w:rPr>
        <w:t xml:space="preserve"> dhjetor t</w:t>
      </w:r>
      <w:r w:rsidR="00F841DC">
        <w:rPr>
          <w:bCs/>
        </w:rPr>
        <w:t>ë</w:t>
      </w:r>
      <w:r>
        <w:rPr>
          <w:bCs/>
        </w:rPr>
        <w:t xml:space="preserve"> vitit </w:t>
      </w:r>
      <w:r w:rsidR="00817394">
        <w:rPr>
          <w:bCs/>
        </w:rPr>
        <w:t>2020</w:t>
      </w:r>
      <w:r w:rsidR="000F28D0">
        <w:rPr>
          <w:bCs/>
        </w:rPr>
        <w:t xml:space="preserve">. </w:t>
      </w:r>
      <w:r w:rsidR="00F841DC">
        <w:rPr>
          <w:bCs/>
        </w:rPr>
        <w:t>Vari</w:t>
      </w:r>
      <w:r w:rsidR="00910E61">
        <w:rPr>
          <w:bCs/>
        </w:rPr>
        <w:t>a</w:t>
      </w:r>
      <w:r w:rsidR="00F841DC">
        <w:rPr>
          <w:bCs/>
        </w:rPr>
        <w:t>nti i konsoliduar 202</w:t>
      </w:r>
      <w:r w:rsidR="00A43B7D">
        <w:rPr>
          <w:bCs/>
        </w:rPr>
        <w:t>1</w:t>
      </w:r>
      <w:r w:rsidR="00F841DC">
        <w:rPr>
          <w:bCs/>
        </w:rPr>
        <w:t xml:space="preserve"> </w:t>
      </w:r>
      <w:r w:rsidR="00817394">
        <w:rPr>
          <w:bCs/>
        </w:rPr>
        <w:t>p</w:t>
      </w:r>
      <w:r w:rsidR="00C71773">
        <w:rPr>
          <w:bCs/>
        </w:rPr>
        <w:t>ë</w:t>
      </w:r>
      <w:r w:rsidR="00817394">
        <w:rPr>
          <w:bCs/>
        </w:rPr>
        <w:t>rfundoi</w:t>
      </w:r>
      <w:r w:rsidR="00F841DC">
        <w:rPr>
          <w:bCs/>
        </w:rPr>
        <w:t xml:space="preserve"> brenda muajit qershor </w:t>
      </w:r>
      <w:r w:rsidR="00817394">
        <w:rPr>
          <w:bCs/>
        </w:rPr>
        <w:t>dhe u d</w:t>
      </w:r>
      <w:r w:rsidR="00C71773">
        <w:rPr>
          <w:bCs/>
        </w:rPr>
        <w:t>ë</w:t>
      </w:r>
      <w:r w:rsidR="00817394">
        <w:rPr>
          <w:bCs/>
        </w:rPr>
        <w:t>rgua p</w:t>
      </w:r>
      <w:r w:rsidR="00C71773">
        <w:rPr>
          <w:bCs/>
        </w:rPr>
        <w:t>ë</w:t>
      </w:r>
      <w:r w:rsidR="00817394">
        <w:rPr>
          <w:bCs/>
        </w:rPr>
        <w:t>r aprovim n</w:t>
      </w:r>
      <w:r w:rsidR="00C71773">
        <w:rPr>
          <w:bCs/>
        </w:rPr>
        <w:t>ë</w:t>
      </w:r>
      <w:r w:rsidR="00817394">
        <w:rPr>
          <w:bCs/>
        </w:rPr>
        <w:t xml:space="preserve"> </w:t>
      </w:r>
      <w:r w:rsidR="00817394" w:rsidRPr="00ED7B69">
        <w:rPr>
          <w:bCs/>
        </w:rPr>
        <w:t>BSNK. Me p</w:t>
      </w:r>
      <w:r w:rsidR="00C71773" w:rsidRPr="00ED7B69">
        <w:rPr>
          <w:bCs/>
        </w:rPr>
        <w:t>ë</w:t>
      </w:r>
      <w:r w:rsidR="00817394" w:rsidRPr="00ED7B69">
        <w:rPr>
          <w:bCs/>
        </w:rPr>
        <w:t>rjashtim t</w:t>
      </w:r>
      <w:r w:rsidR="00C71773" w:rsidRPr="00ED7B69">
        <w:rPr>
          <w:bCs/>
        </w:rPr>
        <w:t>ë</w:t>
      </w:r>
      <w:r w:rsidR="00817394" w:rsidRPr="00ED7B69">
        <w:rPr>
          <w:bCs/>
        </w:rPr>
        <w:t xml:space="preserve"> nj</w:t>
      </w:r>
      <w:r w:rsidR="00C71773" w:rsidRPr="00ED7B69">
        <w:rPr>
          <w:bCs/>
        </w:rPr>
        <w:t>ë</w:t>
      </w:r>
      <w:r w:rsidR="00817394" w:rsidRPr="00ED7B69">
        <w:rPr>
          <w:bCs/>
        </w:rPr>
        <w:t xml:space="preserve"> nd</w:t>
      </w:r>
      <w:r w:rsidR="00C71773" w:rsidRPr="00ED7B69">
        <w:rPr>
          <w:bCs/>
        </w:rPr>
        <w:t>ë</w:t>
      </w:r>
      <w:r w:rsidR="00817394" w:rsidRPr="00ED7B69">
        <w:rPr>
          <w:bCs/>
        </w:rPr>
        <w:t>rhyrje n</w:t>
      </w:r>
      <w:r w:rsidR="00C71773" w:rsidRPr="00ED7B69">
        <w:rPr>
          <w:bCs/>
        </w:rPr>
        <w:t>ë</w:t>
      </w:r>
      <w:r w:rsidR="00817394" w:rsidRPr="00ED7B69">
        <w:rPr>
          <w:bCs/>
        </w:rPr>
        <w:t xml:space="preserve"> formatimin e nj</w:t>
      </w:r>
      <w:r w:rsidR="00C71773" w:rsidRPr="00ED7B69">
        <w:rPr>
          <w:bCs/>
        </w:rPr>
        <w:t>ë</w:t>
      </w:r>
      <w:r w:rsidR="00817394" w:rsidRPr="00ED7B69">
        <w:rPr>
          <w:bCs/>
        </w:rPr>
        <w:t xml:space="preserve"> tabele, gjithçka tjet</w:t>
      </w:r>
      <w:r w:rsidR="00C71773" w:rsidRPr="00ED7B69">
        <w:rPr>
          <w:bCs/>
        </w:rPr>
        <w:t>ë</w:t>
      </w:r>
      <w:r w:rsidR="00817394" w:rsidRPr="00ED7B69">
        <w:rPr>
          <w:bCs/>
        </w:rPr>
        <w:t>r ishte n</w:t>
      </w:r>
      <w:r w:rsidR="00C71773" w:rsidRPr="00ED7B69">
        <w:rPr>
          <w:bCs/>
        </w:rPr>
        <w:t>ë</w:t>
      </w:r>
      <w:r w:rsidR="00817394" w:rsidRPr="00ED7B69">
        <w:rPr>
          <w:bCs/>
        </w:rPr>
        <w:t xml:space="preserve"> p</w:t>
      </w:r>
      <w:r w:rsidR="00C71773" w:rsidRPr="00ED7B69">
        <w:rPr>
          <w:bCs/>
        </w:rPr>
        <w:t>ë</w:t>
      </w:r>
      <w:r w:rsidR="00817394" w:rsidRPr="00ED7B69">
        <w:rPr>
          <w:bCs/>
        </w:rPr>
        <w:t>rputhje me kriteret e p</w:t>
      </w:r>
      <w:r w:rsidR="00C71773" w:rsidRPr="00ED7B69">
        <w:rPr>
          <w:bCs/>
        </w:rPr>
        <w:t>ë</w:t>
      </w:r>
      <w:r w:rsidR="00817394" w:rsidRPr="00ED7B69">
        <w:rPr>
          <w:bCs/>
        </w:rPr>
        <w:t>rcaktuara nga BSNK p</w:t>
      </w:r>
      <w:r w:rsidR="00C71773" w:rsidRPr="00ED7B69">
        <w:rPr>
          <w:bCs/>
        </w:rPr>
        <w:t>ë</w:t>
      </w:r>
      <w:r w:rsidR="00817394" w:rsidRPr="00ED7B69">
        <w:rPr>
          <w:bCs/>
        </w:rPr>
        <w:t>r publikimin e materialit.</w:t>
      </w:r>
      <w:r w:rsidR="00817394">
        <w:rPr>
          <w:bCs/>
        </w:rPr>
        <w:t xml:space="preserve"> Konfirmimi erdhi me email p</w:t>
      </w:r>
      <w:r w:rsidR="00C71773">
        <w:rPr>
          <w:bCs/>
        </w:rPr>
        <w:t>ë</w:t>
      </w:r>
      <w:r w:rsidR="00817394">
        <w:rPr>
          <w:bCs/>
        </w:rPr>
        <w:t>rpara mbledhjes s</w:t>
      </w:r>
      <w:r w:rsidR="00C71773">
        <w:rPr>
          <w:bCs/>
        </w:rPr>
        <w:t>ë</w:t>
      </w:r>
      <w:r w:rsidR="00817394">
        <w:rPr>
          <w:bCs/>
        </w:rPr>
        <w:t xml:space="preserve"> dat</w:t>
      </w:r>
      <w:r w:rsidR="00C71773">
        <w:rPr>
          <w:bCs/>
        </w:rPr>
        <w:t>ë</w:t>
      </w:r>
      <w:r w:rsidR="00817394">
        <w:rPr>
          <w:bCs/>
        </w:rPr>
        <w:t xml:space="preserve">s 30 qershor. Varianti i konsoliduar 2021 </w:t>
      </w:r>
      <w:r w:rsidR="00C71773">
        <w:rPr>
          <w:bCs/>
        </w:rPr>
        <w:t>ë</w:t>
      </w:r>
      <w:r w:rsidR="00817394">
        <w:rPr>
          <w:bCs/>
        </w:rPr>
        <w:t>sht</w:t>
      </w:r>
      <w:r w:rsidR="00C71773">
        <w:rPr>
          <w:bCs/>
        </w:rPr>
        <w:t>ë</w:t>
      </w:r>
      <w:r w:rsidR="00817394">
        <w:rPr>
          <w:bCs/>
        </w:rPr>
        <w:t xml:space="preserve"> publikuar n</w:t>
      </w:r>
      <w:r w:rsidR="00C71773">
        <w:rPr>
          <w:bCs/>
        </w:rPr>
        <w:t>ë</w:t>
      </w:r>
      <w:r w:rsidR="00817394">
        <w:rPr>
          <w:bCs/>
        </w:rPr>
        <w:t xml:space="preserve"> faqen e internetit t</w:t>
      </w:r>
      <w:r w:rsidR="00C71773">
        <w:rPr>
          <w:bCs/>
        </w:rPr>
        <w:t>ë</w:t>
      </w:r>
      <w:r w:rsidR="00817394">
        <w:rPr>
          <w:bCs/>
        </w:rPr>
        <w:t xml:space="preserve"> KKK-s</w:t>
      </w:r>
      <w:r w:rsidR="00C71773">
        <w:rPr>
          <w:bCs/>
        </w:rPr>
        <w:t>ë</w:t>
      </w:r>
      <w:r w:rsidR="00817394">
        <w:rPr>
          <w:bCs/>
        </w:rPr>
        <w:t xml:space="preserve"> n</w:t>
      </w:r>
      <w:r w:rsidR="00C71773">
        <w:rPr>
          <w:bCs/>
        </w:rPr>
        <w:t>ë</w:t>
      </w:r>
      <w:r w:rsidR="00817394">
        <w:rPr>
          <w:bCs/>
        </w:rPr>
        <w:t xml:space="preserve"> linkun</w:t>
      </w:r>
      <w:r w:rsidR="007F61FB">
        <w:rPr>
          <w:bCs/>
        </w:rPr>
        <w:t>:</w:t>
      </w:r>
      <w:r w:rsidR="00817394">
        <w:rPr>
          <w:bCs/>
        </w:rPr>
        <w:t xml:space="preserve"> </w:t>
      </w:r>
    </w:p>
    <w:p w14:paraId="163ED50C" w14:textId="3AD28EAA" w:rsidR="002637B3" w:rsidRPr="00B43476" w:rsidRDefault="007F61FB" w:rsidP="007F61FB">
      <w:pPr>
        <w:spacing w:line="360" w:lineRule="auto"/>
        <w:jc w:val="both"/>
        <w:rPr>
          <w:b/>
          <w:bCs/>
          <w:i/>
          <w:color w:val="1F497D" w:themeColor="text2"/>
        </w:rPr>
      </w:pPr>
      <w:r w:rsidRPr="00B43476">
        <w:rPr>
          <w:b/>
          <w:bCs/>
          <w:i/>
          <w:color w:val="1F497D" w:themeColor="text2"/>
        </w:rPr>
        <w:t>https://www.kkk.gov.al/faqe.php?id=1&amp;l2=135&amp;gj=sh</w:t>
      </w:r>
      <w:r w:rsidR="00F841DC" w:rsidRPr="00B43476">
        <w:rPr>
          <w:b/>
          <w:bCs/>
          <w:i/>
          <w:color w:val="1F497D" w:themeColor="text2"/>
        </w:rPr>
        <w:t>.</w:t>
      </w:r>
      <w:r w:rsidR="00941470" w:rsidRPr="00B43476">
        <w:rPr>
          <w:b/>
          <w:bCs/>
          <w:i/>
          <w:color w:val="1F497D" w:themeColor="text2"/>
        </w:rPr>
        <w:t xml:space="preserve"> </w:t>
      </w:r>
    </w:p>
    <w:p w14:paraId="5F483C3A" w14:textId="77777777" w:rsidR="00750329" w:rsidRDefault="00750329" w:rsidP="00E55F4A">
      <w:pPr>
        <w:spacing w:line="360" w:lineRule="auto"/>
        <w:jc w:val="both"/>
        <w:rPr>
          <w:bCs/>
        </w:rPr>
      </w:pPr>
    </w:p>
    <w:p w14:paraId="713B67C4" w14:textId="77777777" w:rsidR="00A52565" w:rsidRDefault="00FE4550" w:rsidP="00E55F4A">
      <w:pPr>
        <w:shd w:val="clear" w:color="auto" w:fill="D9D9D9" w:themeFill="background1" w:themeFillShade="D9"/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Standardet komb</w:t>
      </w:r>
      <w:r w:rsidR="00673BD3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tare t</w:t>
      </w:r>
      <w:r w:rsidR="00673BD3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 xml:space="preserve"> kontabilitetit</w:t>
      </w:r>
    </w:p>
    <w:p w14:paraId="0F08BD39" w14:textId="77777777" w:rsidR="00A52565" w:rsidRDefault="00A52565" w:rsidP="00E55F4A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14:paraId="7A4D741F" w14:textId="77777777" w:rsidR="00A52565" w:rsidRPr="00A52565" w:rsidRDefault="00A52565" w:rsidP="00064829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A52565">
        <w:rPr>
          <w:b/>
          <w:bCs/>
          <w:i/>
          <w:sz w:val="26"/>
          <w:szCs w:val="26"/>
        </w:rPr>
        <w:t>Rishikimi i sh</w:t>
      </w:r>
      <w:r w:rsidR="00A362DE">
        <w:rPr>
          <w:b/>
          <w:bCs/>
          <w:i/>
          <w:sz w:val="26"/>
          <w:szCs w:val="26"/>
        </w:rPr>
        <w:t>ë</w:t>
      </w:r>
      <w:r w:rsidRPr="00A52565">
        <w:rPr>
          <w:b/>
          <w:bCs/>
          <w:i/>
          <w:sz w:val="26"/>
          <w:szCs w:val="26"/>
        </w:rPr>
        <w:t>nimeve shpjeguese</w:t>
      </w:r>
    </w:p>
    <w:p w14:paraId="4A6C2F6A" w14:textId="77777777" w:rsidR="00FD494B" w:rsidRDefault="00FD494B" w:rsidP="00FD494B">
      <w:pPr>
        <w:spacing w:line="360" w:lineRule="auto"/>
        <w:ind w:firstLine="360"/>
        <w:jc w:val="both"/>
        <w:rPr>
          <w:bCs/>
        </w:rPr>
      </w:pPr>
    </w:p>
    <w:p w14:paraId="4EB94027" w14:textId="59A38A58" w:rsidR="00A52565" w:rsidRDefault="00817394" w:rsidP="00FD494B">
      <w:pPr>
        <w:spacing w:line="360" w:lineRule="auto"/>
        <w:ind w:firstLine="360"/>
        <w:jc w:val="both"/>
        <w:rPr>
          <w:bCs/>
        </w:rPr>
      </w:pPr>
      <w:r>
        <w:rPr>
          <w:bCs/>
        </w:rPr>
        <w:t>N</w:t>
      </w:r>
      <w:r w:rsidR="00FD494B">
        <w:rPr>
          <w:bCs/>
        </w:rPr>
        <w:t>ë</w:t>
      </w:r>
      <w:r>
        <w:rPr>
          <w:bCs/>
        </w:rPr>
        <w:t xml:space="preserve"> kuad</w:t>
      </w:r>
      <w:r w:rsidR="00FD494B">
        <w:rPr>
          <w:bCs/>
        </w:rPr>
        <w:t>ë</w:t>
      </w:r>
      <w:r>
        <w:rPr>
          <w:bCs/>
        </w:rPr>
        <w:t>r t</w:t>
      </w:r>
      <w:r w:rsidR="00FD494B">
        <w:rPr>
          <w:bCs/>
        </w:rPr>
        <w:t>ë</w:t>
      </w:r>
      <w:r>
        <w:rPr>
          <w:bCs/>
        </w:rPr>
        <w:t xml:space="preserve"> plot</w:t>
      </w:r>
      <w:r w:rsidR="00FD494B">
        <w:rPr>
          <w:bCs/>
        </w:rPr>
        <w:t>ë</w:t>
      </w:r>
      <w:r>
        <w:rPr>
          <w:bCs/>
        </w:rPr>
        <w:t>simit t</w:t>
      </w:r>
      <w:r w:rsidR="00FD494B">
        <w:rPr>
          <w:bCs/>
        </w:rPr>
        <w:t>ë</w:t>
      </w:r>
      <w:r>
        <w:rPr>
          <w:bCs/>
        </w:rPr>
        <w:t xml:space="preserve"> rekomandimeve t</w:t>
      </w:r>
      <w:r w:rsidR="00FD494B">
        <w:rPr>
          <w:bCs/>
        </w:rPr>
        <w:t>ë</w:t>
      </w:r>
      <w:r>
        <w:rPr>
          <w:bCs/>
        </w:rPr>
        <w:t xml:space="preserve"> KE p</w:t>
      </w:r>
      <w:r w:rsidR="00FD494B">
        <w:rPr>
          <w:bCs/>
        </w:rPr>
        <w:t>ë</w:t>
      </w:r>
      <w:r>
        <w:rPr>
          <w:bCs/>
        </w:rPr>
        <w:t>r ç</w:t>
      </w:r>
      <w:r w:rsidR="00FD494B">
        <w:rPr>
          <w:bCs/>
        </w:rPr>
        <w:t>ë</w:t>
      </w:r>
      <w:r>
        <w:rPr>
          <w:bCs/>
        </w:rPr>
        <w:t>shtjet e transpozi</w:t>
      </w:r>
      <w:r w:rsidR="00CD3740">
        <w:rPr>
          <w:bCs/>
        </w:rPr>
        <w:t>m</w:t>
      </w:r>
      <w:r>
        <w:rPr>
          <w:bCs/>
        </w:rPr>
        <w:t>it t</w:t>
      </w:r>
      <w:r w:rsidR="00FD494B">
        <w:rPr>
          <w:bCs/>
        </w:rPr>
        <w:t>ë</w:t>
      </w:r>
      <w:r>
        <w:rPr>
          <w:bCs/>
        </w:rPr>
        <w:t xml:space="preserve"> Direktivave t</w:t>
      </w:r>
      <w:r w:rsidR="00FD494B">
        <w:rPr>
          <w:bCs/>
        </w:rPr>
        <w:t>ë</w:t>
      </w:r>
      <w:r>
        <w:rPr>
          <w:bCs/>
        </w:rPr>
        <w:t xml:space="preserve"> BE</w:t>
      </w:r>
      <w:r w:rsidR="00FD494B">
        <w:rPr>
          <w:bCs/>
        </w:rPr>
        <w:t>, ka vijuar puna për rishikimin e shënimeve shpjeguese edhe të standardeve të tjera përveç atyr</w:t>
      </w:r>
      <w:r w:rsidR="00CD3740">
        <w:rPr>
          <w:bCs/>
        </w:rPr>
        <w:t>e</w:t>
      </w:r>
      <w:r w:rsidR="00FD494B">
        <w:rPr>
          <w:bCs/>
        </w:rPr>
        <w:t xml:space="preserve"> që përfunduan gjatë vitit 2020. Rishikimi konsiston në thjeshtimin e shënimeve shpjeguese të NjVM në masën e parashikuar në Dir 34/2013 EU, </w:t>
      </w:r>
      <w:r w:rsidR="00CA56CD">
        <w:rPr>
          <w:bCs/>
        </w:rPr>
        <w:t>n</w:t>
      </w:r>
      <w:r w:rsidR="00102516">
        <w:rPr>
          <w:bCs/>
        </w:rPr>
        <w:t>e</w:t>
      </w:r>
      <w:r w:rsidR="00CA56CD">
        <w:rPr>
          <w:bCs/>
        </w:rPr>
        <w:t>nin 16</w:t>
      </w:r>
      <w:r w:rsidR="00101FCD">
        <w:rPr>
          <w:bCs/>
        </w:rPr>
        <w:t xml:space="preserve"> </w:t>
      </w:r>
      <w:r w:rsidR="00101FCD" w:rsidRPr="00101FCD">
        <w:rPr>
          <w:bCs/>
          <w:i/>
        </w:rPr>
        <w:t>Përmbajtja e shënimeve shpjeguese për të gjitha njësitë ekonomike</w:t>
      </w:r>
      <w:r w:rsidR="00101FCD">
        <w:rPr>
          <w:rStyle w:val="FootnoteReference"/>
          <w:bCs/>
        </w:rPr>
        <w:footnoteReference w:id="1"/>
      </w:r>
      <w:r w:rsidR="00CA56CD">
        <w:rPr>
          <w:bCs/>
        </w:rPr>
        <w:t xml:space="preserve"> </w:t>
      </w:r>
      <w:r w:rsidR="00101FCD">
        <w:rPr>
          <w:bCs/>
        </w:rPr>
        <w:t xml:space="preserve">dhe </w:t>
      </w:r>
      <w:r w:rsidR="00FD494B">
        <w:rPr>
          <w:bCs/>
        </w:rPr>
        <w:t xml:space="preserve">nenin </w:t>
      </w:r>
      <w:r w:rsidR="00101FCD">
        <w:rPr>
          <w:bCs/>
        </w:rPr>
        <w:t xml:space="preserve">17 </w:t>
      </w:r>
      <w:r w:rsidR="00101FCD" w:rsidRPr="00101FCD">
        <w:rPr>
          <w:i/>
        </w:rPr>
        <w:t>Shënime shpjeguese shtesë për njësitë e mesme, të mëdha dhe ato me interes publik</w:t>
      </w:r>
      <w:r w:rsidR="00101FCD">
        <w:rPr>
          <w:rStyle w:val="FootnoteReference"/>
          <w:bCs/>
        </w:rPr>
        <w:footnoteReference w:id="2"/>
      </w:r>
      <w:r w:rsidR="00101FCD">
        <w:rPr>
          <w:bCs/>
        </w:rPr>
        <w:t xml:space="preserve"> </w:t>
      </w:r>
      <w:r w:rsidR="00CA56CD">
        <w:rPr>
          <w:bCs/>
        </w:rPr>
        <w:t>t</w:t>
      </w:r>
      <w:r w:rsidR="00A362DE">
        <w:rPr>
          <w:bCs/>
        </w:rPr>
        <w:t>ë</w:t>
      </w:r>
      <w:r w:rsidR="00CA56CD">
        <w:rPr>
          <w:bCs/>
        </w:rPr>
        <w:t xml:space="preserve"> Direktiv</w:t>
      </w:r>
      <w:r w:rsidR="00A362DE">
        <w:rPr>
          <w:bCs/>
        </w:rPr>
        <w:t>ë</w:t>
      </w:r>
      <w:r w:rsidR="00CA56CD">
        <w:rPr>
          <w:bCs/>
        </w:rPr>
        <w:t xml:space="preserve">s 34/2013/EU, </w:t>
      </w:r>
      <w:r w:rsidR="0078392A">
        <w:rPr>
          <w:bCs/>
        </w:rPr>
        <w:t>ndryshuar</w:t>
      </w:r>
      <w:r w:rsidR="00CA56CD">
        <w:rPr>
          <w:bCs/>
        </w:rPr>
        <w:t xml:space="preserve"> me Direktiv</w:t>
      </w:r>
      <w:r w:rsidR="00A362DE">
        <w:rPr>
          <w:bCs/>
        </w:rPr>
        <w:t>ë</w:t>
      </w:r>
      <w:r w:rsidR="00CA56CD">
        <w:rPr>
          <w:bCs/>
        </w:rPr>
        <w:t xml:space="preserve">n 95/2014/EU. </w:t>
      </w:r>
    </w:p>
    <w:p w14:paraId="3D144A05" w14:textId="501ED726" w:rsidR="00FB293E" w:rsidRDefault="00B02A47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Në 6-mujorin e parë u miratuan </w:t>
      </w:r>
      <w:r w:rsidR="00FD494B">
        <w:rPr>
          <w:bCs/>
        </w:rPr>
        <w:t xml:space="preserve">shënimet shpjeguese të </w:t>
      </w:r>
      <w:r w:rsidR="00FD494B">
        <w:t>SKK1, SKK2 dhe SKK15</w:t>
      </w:r>
      <w:r>
        <w:t>, të cil</w:t>
      </w:r>
      <w:r w:rsidR="004B7335">
        <w:t>a</w:t>
      </w:r>
      <w:r>
        <w:t>t përmbyllën rishikimin e plotë të të gjitha standardeve kombëtare në pjesën e shënimeve shpjeguese</w:t>
      </w:r>
      <w:r w:rsidR="00FD494B">
        <w:t xml:space="preserve">. </w:t>
      </w:r>
      <w:r w:rsidR="00FB293E">
        <w:t>M</w:t>
      </w:r>
      <w:r w:rsidR="00FD494B">
        <w:rPr>
          <w:bCs/>
        </w:rPr>
        <w:t xml:space="preserve">e vendimin qarkullues Vendim nr 5, datë 07.07.2021 u vendos që ndryshimet e SKK-ve (shënimet shpjeguese të NjVM-ve) të publikohen për komente për një periudhë tre mujore. </w:t>
      </w:r>
      <w:r w:rsidR="00FB293E">
        <w:rPr>
          <w:bCs/>
        </w:rPr>
        <w:t>Me përfundimin e afatit për komente, Këshilli, mbështetur në rregulloren e organizimit dhe funksionimit, vendosi të shtyjë edhe me tre muaj të tjerë afatin e publikimit për komente, afat i cili përfundoi në 10 janar 2022, datë mbas të cilës ky material u dërgua për shpallje nga Ministria e Financave dhe Ekonomisë.</w:t>
      </w:r>
    </w:p>
    <w:p w14:paraId="499DC0C8" w14:textId="77777777" w:rsidR="00ED7B69" w:rsidRDefault="00ED7B69" w:rsidP="00FB293E">
      <w:pPr>
        <w:spacing w:line="360" w:lineRule="auto"/>
        <w:jc w:val="both"/>
        <w:rPr>
          <w:bCs/>
        </w:rPr>
      </w:pPr>
    </w:p>
    <w:p w14:paraId="5A8C8BC1" w14:textId="77777777" w:rsidR="00ED7B69" w:rsidRDefault="00ED7B69" w:rsidP="00FB293E">
      <w:pPr>
        <w:spacing w:line="360" w:lineRule="auto"/>
        <w:jc w:val="both"/>
        <w:rPr>
          <w:bCs/>
        </w:rPr>
      </w:pPr>
    </w:p>
    <w:p w14:paraId="56A6C172" w14:textId="43F9A06F" w:rsidR="00FD494B" w:rsidRDefault="00FB293E" w:rsidP="00FB293E">
      <w:pPr>
        <w:spacing w:line="360" w:lineRule="auto"/>
        <w:jc w:val="both"/>
        <w:rPr>
          <w:bCs/>
        </w:rPr>
      </w:pPr>
      <w:r>
        <w:rPr>
          <w:bCs/>
        </w:rPr>
        <w:t>Materialet janë të publikuar në linkun</w:t>
      </w:r>
      <w:r w:rsidR="00FD494B">
        <w:rPr>
          <w:bCs/>
        </w:rPr>
        <w:t>:</w:t>
      </w:r>
      <w:r>
        <w:rPr>
          <w:bCs/>
        </w:rPr>
        <w:t xml:space="preserve"> </w:t>
      </w:r>
    </w:p>
    <w:p w14:paraId="1F082854" w14:textId="5658098E" w:rsidR="00FD494B" w:rsidRPr="00B43476" w:rsidRDefault="00FD494B" w:rsidP="00FD494B">
      <w:pPr>
        <w:spacing w:line="360" w:lineRule="auto"/>
        <w:jc w:val="both"/>
        <w:rPr>
          <w:b/>
          <w:bCs/>
          <w:i/>
          <w:color w:val="1F497D" w:themeColor="text2"/>
        </w:rPr>
      </w:pPr>
      <w:r w:rsidRPr="00B43476">
        <w:rPr>
          <w:b/>
          <w:bCs/>
          <w:i/>
          <w:color w:val="1F497D" w:themeColor="text2"/>
        </w:rPr>
        <w:t>http://kkk.gov.al/foto/uploads/File/Ndryshime%20ne%20shenimet%20shpjeguese%20te%20SKKve_te%20publikuara.pdf</w:t>
      </w:r>
    </w:p>
    <w:p w14:paraId="51DCBC7D" w14:textId="099A44D9" w:rsidR="00122B72" w:rsidRDefault="00122B72" w:rsidP="00E55F4A">
      <w:pPr>
        <w:spacing w:line="360" w:lineRule="auto"/>
        <w:ind w:firstLine="360"/>
        <w:jc w:val="both"/>
        <w:rPr>
          <w:bCs/>
        </w:rPr>
      </w:pPr>
    </w:p>
    <w:p w14:paraId="7E4FF991" w14:textId="77777777" w:rsidR="00FD494B" w:rsidRDefault="00FD494B" w:rsidP="00E55F4A">
      <w:pPr>
        <w:spacing w:line="360" w:lineRule="auto"/>
        <w:ind w:firstLine="360"/>
        <w:jc w:val="both"/>
        <w:rPr>
          <w:bCs/>
        </w:rPr>
      </w:pPr>
    </w:p>
    <w:p w14:paraId="1C37EE24" w14:textId="77777777" w:rsidR="00A362DE" w:rsidRDefault="00107A4C" w:rsidP="00064829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Rishikimi i udh</w:t>
      </w:r>
      <w:r w:rsidR="00FE4550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zuesve t</w:t>
      </w:r>
      <w:r w:rsidR="00FE4550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 xml:space="preserve"> SKK-ve</w:t>
      </w:r>
    </w:p>
    <w:p w14:paraId="28B78FAE" w14:textId="77777777" w:rsidR="00E55F4A" w:rsidRDefault="00E55F4A" w:rsidP="00E55F4A">
      <w:pPr>
        <w:spacing w:line="360" w:lineRule="auto"/>
        <w:ind w:firstLine="360"/>
        <w:jc w:val="both"/>
        <w:rPr>
          <w:bCs/>
        </w:rPr>
      </w:pPr>
    </w:p>
    <w:p w14:paraId="39B0474F" w14:textId="13F62629" w:rsidR="00510812" w:rsidRPr="00762808" w:rsidRDefault="00107A4C" w:rsidP="00E55F4A">
      <w:pPr>
        <w:spacing w:line="360" w:lineRule="auto"/>
        <w:ind w:firstLine="360"/>
        <w:jc w:val="both"/>
        <w:rPr>
          <w:bCs/>
        </w:rPr>
      </w:pPr>
      <w:r w:rsidRPr="00107A4C">
        <w:rPr>
          <w:bCs/>
        </w:rPr>
        <w:t>N</w:t>
      </w:r>
      <w:r w:rsidR="00FE4550">
        <w:rPr>
          <w:bCs/>
        </w:rPr>
        <w:t>ë</w:t>
      </w:r>
      <w:r w:rsidRPr="00107A4C">
        <w:rPr>
          <w:bCs/>
        </w:rPr>
        <w:t xml:space="preserve"> programin e pun</w:t>
      </w:r>
      <w:r w:rsidR="00FE4550">
        <w:rPr>
          <w:bCs/>
        </w:rPr>
        <w:t>ë</w:t>
      </w:r>
      <w:r w:rsidRPr="00107A4C">
        <w:rPr>
          <w:bCs/>
        </w:rPr>
        <w:t xml:space="preserve">s </w:t>
      </w:r>
      <w:r w:rsidR="00FB293E">
        <w:rPr>
          <w:bCs/>
        </w:rPr>
        <w:t>2021 ishte</w:t>
      </w:r>
      <w:r w:rsidRPr="00107A4C">
        <w:rPr>
          <w:bCs/>
        </w:rPr>
        <w:t xml:space="preserve"> parashikuar </w:t>
      </w:r>
      <w:r w:rsidR="00FB293E">
        <w:rPr>
          <w:bCs/>
        </w:rPr>
        <w:t>t</w:t>
      </w:r>
      <w:r w:rsidR="00280132">
        <w:rPr>
          <w:bCs/>
        </w:rPr>
        <w:t>ë</w:t>
      </w:r>
      <w:r w:rsidR="00FB293E">
        <w:rPr>
          <w:bCs/>
        </w:rPr>
        <w:t xml:space="preserve"> vijohej</w:t>
      </w:r>
      <w:r w:rsidRPr="00107A4C">
        <w:rPr>
          <w:bCs/>
        </w:rPr>
        <w:t xml:space="preserve"> </w:t>
      </w:r>
      <w:r w:rsidR="00FB293E">
        <w:rPr>
          <w:bCs/>
        </w:rPr>
        <w:t>me</w:t>
      </w:r>
      <w:r w:rsidRPr="00107A4C">
        <w:rPr>
          <w:bCs/>
        </w:rPr>
        <w:t xml:space="preserve"> p</w:t>
      </w:r>
      <w:r w:rsidR="00FE4550">
        <w:rPr>
          <w:bCs/>
        </w:rPr>
        <w:t>ë</w:t>
      </w:r>
      <w:r w:rsidRPr="00107A4C">
        <w:rPr>
          <w:bCs/>
        </w:rPr>
        <w:t>rmir</w:t>
      </w:r>
      <w:r w:rsidR="00FE4550">
        <w:rPr>
          <w:bCs/>
        </w:rPr>
        <w:t>ë</w:t>
      </w:r>
      <w:r w:rsidRPr="00107A4C">
        <w:rPr>
          <w:bCs/>
        </w:rPr>
        <w:t>simin</w:t>
      </w:r>
      <w:r>
        <w:rPr>
          <w:bCs/>
        </w:rPr>
        <w:t xml:space="preserve"> e udh</w:t>
      </w:r>
      <w:r w:rsidR="00FE4550">
        <w:rPr>
          <w:bCs/>
        </w:rPr>
        <w:t>ë</w:t>
      </w:r>
      <w:r>
        <w:rPr>
          <w:bCs/>
        </w:rPr>
        <w:t>zuesve t</w:t>
      </w:r>
      <w:r w:rsidR="00FE4550">
        <w:rPr>
          <w:bCs/>
        </w:rPr>
        <w:t>ë</w:t>
      </w:r>
      <w:r>
        <w:rPr>
          <w:bCs/>
        </w:rPr>
        <w:t xml:space="preserve"> SKK-v</w:t>
      </w:r>
      <w:r w:rsidR="00FD494B">
        <w:rPr>
          <w:bCs/>
        </w:rPr>
        <w:t>e t</w:t>
      </w:r>
      <w:r w:rsidR="00C71773">
        <w:rPr>
          <w:bCs/>
        </w:rPr>
        <w:t>ë</w:t>
      </w:r>
      <w:r w:rsidR="00FD494B">
        <w:rPr>
          <w:bCs/>
        </w:rPr>
        <w:t xml:space="preserve"> tjera p</w:t>
      </w:r>
      <w:r w:rsidR="00C71773">
        <w:rPr>
          <w:bCs/>
        </w:rPr>
        <w:t>ë</w:t>
      </w:r>
      <w:r w:rsidR="00FD494B">
        <w:rPr>
          <w:bCs/>
        </w:rPr>
        <w:t>rveç atyre t</w:t>
      </w:r>
      <w:r w:rsidR="00C71773">
        <w:rPr>
          <w:bCs/>
        </w:rPr>
        <w:t>ë</w:t>
      </w:r>
      <w:r w:rsidR="00FD494B">
        <w:rPr>
          <w:bCs/>
        </w:rPr>
        <w:t xml:space="preserve"> rishikuar gjat</w:t>
      </w:r>
      <w:r w:rsidR="00C71773">
        <w:rPr>
          <w:bCs/>
        </w:rPr>
        <w:t>ë</w:t>
      </w:r>
      <w:r w:rsidR="00FD494B">
        <w:rPr>
          <w:bCs/>
        </w:rPr>
        <w:t xml:space="preserve"> vitit 2020</w:t>
      </w:r>
      <w:r>
        <w:rPr>
          <w:bCs/>
        </w:rPr>
        <w:t xml:space="preserve">. Konkretisht </w:t>
      </w:r>
      <w:r w:rsidR="00C71773">
        <w:rPr>
          <w:bCs/>
        </w:rPr>
        <w:t>ë</w:t>
      </w:r>
      <w:r w:rsidR="00510812">
        <w:rPr>
          <w:bCs/>
        </w:rPr>
        <w:t>sht</w:t>
      </w:r>
      <w:r w:rsidR="00C71773">
        <w:rPr>
          <w:bCs/>
        </w:rPr>
        <w:t>ë</w:t>
      </w:r>
      <w:r w:rsidR="00510812">
        <w:rPr>
          <w:bCs/>
        </w:rPr>
        <w:t xml:space="preserve"> </w:t>
      </w:r>
      <w:r w:rsidR="00FB293E">
        <w:rPr>
          <w:bCs/>
        </w:rPr>
        <w:t>rishikuar</w:t>
      </w:r>
      <w:r>
        <w:rPr>
          <w:bCs/>
        </w:rPr>
        <w:t xml:space="preserve"> udh</w:t>
      </w:r>
      <w:r w:rsidR="00FE4550">
        <w:rPr>
          <w:bCs/>
        </w:rPr>
        <w:t>ë</w:t>
      </w:r>
      <w:r>
        <w:rPr>
          <w:bCs/>
        </w:rPr>
        <w:t xml:space="preserve">zuesi </w:t>
      </w:r>
      <w:r w:rsidR="00FB293E">
        <w:rPr>
          <w:bCs/>
        </w:rPr>
        <w:t>për</w:t>
      </w:r>
      <w:r>
        <w:rPr>
          <w:bCs/>
        </w:rPr>
        <w:t xml:space="preserve"> SKK</w:t>
      </w:r>
      <w:r w:rsidR="00FD494B">
        <w:rPr>
          <w:bCs/>
        </w:rPr>
        <w:t>6</w:t>
      </w:r>
      <w:r>
        <w:rPr>
          <w:bCs/>
        </w:rPr>
        <w:t xml:space="preserve"> </w:t>
      </w:r>
      <w:r w:rsidR="00FD494B">
        <w:rPr>
          <w:bCs/>
          <w:i/>
        </w:rPr>
        <w:t>Provizionet,</w:t>
      </w:r>
      <w:r>
        <w:rPr>
          <w:bCs/>
        </w:rPr>
        <w:t xml:space="preserve"> SKK</w:t>
      </w:r>
      <w:r w:rsidR="00510812">
        <w:rPr>
          <w:bCs/>
        </w:rPr>
        <w:t>8</w:t>
      </w:r>
      <w:r>
        <w:rPr>
          <w:bCs/>
        </w:rPr>
        <w:t xml:space="preserve"> </w:t>
      </w:r>
      <w:r w:rsidR="00510812">
        <w:rPr>
          <w:bCs/>
          <w:i/>
        </w:rPr>
        <w:t>T</w:t>
      </w:r>
      <w:r w:rsidR="00C71773">
        <w:rPr>
          <w:bCs/>
          <w:i/>
        </w:rPr>
        <w:t>ë</w:t>
      </w:r>
      <w:r w:rsidR="00510812">
        <w:rPr>
          <w:bCs/>
          <w:i/>
        </w:rPr>
        <w:t xml:space="preserve"> ardhurat</w:t>
      </w:r>
      <w:r>
        <w:rPr>
          <w:bCs/>
        </w:rPr>
        <w:t>, SKK</w:t>
      </w:r>
      <w:r w:rsidR="00510812">
        <w:rPr>
          <w:bCs/>
        </w:rPr>
        <w:t>10</w:t>
      </w:r>
      <w:r>
        <w:rPr>
          <w:bCs/>
        </w:rPr>
        <w:t xml:space="preserve"> </w:t>
      </w:r>
      <w:r w:rsidR="00510812" w:rsidRPr="00510812">
        <w:rPr>
          <w:bCs/>
          <w:i/>
        </w:rPr>
        <w:t>Grantet</w:t>
      </w:r>
      <w:r>
        <w:rPr>
          <w:bCs/>
        </w:rPr>
        <w:t>, SKK</w:t>
      </w:r>
      <w:r w:rsidR="00510812">
        <w:rPr>
          <w:bCs/>
        </w:rPr>
        <w:t xml:space="preserve">12 </w:t>
      </w:r>
      <w:r w:rsidR="00510812" w:rsidRPr="00510812">
        <w:rPr>
          <w:bCs/>
          <w:i/>
        </w:rPr>
        <w:t>Efektet e kurseve</w:t>
      </w:r>
      <w:r w:rsidR="00510812">
        <w:rPr>
          <w:bCs/>
          <w:i/>
        </w:rPr>
        <w:t xml:space="preserve"> t</w:t>
      </w:r>
      <w:r w:rsidR="00C71773">
        <w:rPr>
          <w:bCs/>
          <w:i/>
        </w:rPr>
        <w:t>ë</w:t>
      </w:r>
      <w:r w:rsidR="00510812">
        <w:rPr>
          <w:bCs/>
          <w:i/>
        </w:rPr>
        <w:t xml:space="preserve"> k</w:t>
      </w:r>
      <w:r w:rsidR="00C71773">
        <w:rPr>
          <w:bCs/>
          <w:i/>
        </w:rPr>
        <w:t>ë</w:t>
      </w:r>
      <w:r w:rsidR="00510812">
        <w:rPr>
          <w:bCs/>
          <w:i/>
        </w:rPr>
        <w:t>mbimit</w:t>
      </w:r>
      <w:r w:rsidR="00FB293E">
        <w:rPr>
          <w:bCs/>
          <w:i/>
        </w:rPr>
        <w:t>,</w:t>
      </w:r>
      <w:r>
        <w:rPr>
          <w:bCs/>
        </w:rPr>
        <w:t xml:space="preserve"> SKK</w:t>
      </w:r>
      <w:r w:rsidR="00510812">
        <w:rPr>
          <w:bCs/>
        </w:rPr>
        <w:t>14</w:t>
      </w:r>
      <w:r>
        <w:rPr>
          <w:bCs/>
        </w:rPr>
        <w:t xml:space="preserve"> </w:t>
      </w:r>
      <w:r w:rsidR="00510812" w:rsidRPr="00510812">
        <w:rPr>
          <w:bCs/>
          <w:i/>
        </w:rPr>
        <w:t>Investimet e p</w:t>
      </w:r>
      <w:r w:rsidR="00C71773">
        <w:rPr>
          <w:bCs/>
          <w:i/>
        </w:rPr>
        <w:t>ë</w:t>
      </w:r>
      <w:r w:rsidR="00510812" w:rsidRPr="00510812">
        <w:rPr>
          <w:bCs/>
          <w:i/>
        </w:rPr>
        <w:t>rbashk</w:t>
      </w:r>
      <w:r w:rsidR="00C71773">
        <w:rPr>
          <w:bCs/>
          <w:i/>
        </w:rPr>
        <w:t>ë</w:t>
      </w:r>
      <w:r w:rsidR="00510812" w:rsidRPr="00510812">
        <w:rPr>
          <w:bCs/>
          <w:i/>
        </w:rPr>
        <w:t>ta dhe sip</w:t>
      </w:r>
      <w:r w:rsidR="00C71773">
        <w:rPr>
          <w:bCs/>
          <w:i/>
        </w:rPr>
        <w:t>ë</w:t>
      </w:r>
      <w:r w:rsidR="00510812" w:rsidRPr="00510812">
        <w:rPr>
          <w:bCs/>
          <w:i/>
        </w:rPr>
        <w:t>rmarrjet e p</w:t>
      </w:r>
      <w:r w:rsidR="00C71773">
        <w:rPr>
          <w:bCs/>
          <w:i/>
        </w:rPr>
        <w:t>ë</w:t>
      </w:r>
      <w:r w:rsidR="00510812" w:rsidRPr="00510812">
        <w:rPr>
          <w:bCs/>
          <w:i/>
        </w:rPr>
        <w:t>rbashk</w:t>
      </w:r>
      <w:r w:rsidR="00C71773">
        <w:rPr>
          <w:bCs/>
          <w:i/>
        </w:rPr>
        <w:t>ë</w:t>
      </w:r>
      <w:r w:rsidR="00510812" w:rsidRPr="00510812">
        <w:rPr>
          <w:bCs/>
          <w:i/>
        </w:rPr>
        <w:t>ta</w:t>
      </w:r>
      <w:r w:rsidR="00FB293E">
        <w:rPr>
          <w:bCs/>
          <w:i/>
        </w:rPr>
        <w:t xml:space="preserve">, </w:t>
      </w:r>
      <w:r w:rsidR="00FB293E" w:rsidRPr="00762808">
        <w:rPr>
          <w:bCs/>
        </w:rPr>
        <w:t>SKK 11</w:t>
      </w:r>
      <w:r w:rsidR="00FB293E">
        <w:rPr>
          <w:bCs/>
          <w:i/>
        </w:rPr>
        <w:t xml:space="preserve"> Tatimi mbi t</w:t>
      </w:r>
      <w:r w:rsidR="00280132">
        <w:rPr>
          <w:bCs/>
          <w:i/>
        </w:rPr>
        <w:t>ë</w:t>
      </w:r>
      <w:r w:rsidR="00FB293E">
        <w:rPr>
          <w:bCs/>
          <w:i/>
        </w:rPr>
        <w:t xml:space="preserve"> ardhurat</w:t>
      </w:r>
      <w:r w:rsidR="00762808">
        <w:rPr>
          <w:bCs/>
          <w:i/>
        </w:rPr>
        <w:t>,</w:t>
      </w:r>
      <w:r w:rsidR="00FB293E">
        <w:rPr>
          <w:bCs/>
          <w:i/>
        </w:rPr>
        <w:t xml:space="preserve"> </w:t>
      </w:r>
      <w:r w:rsidR="00FB293E" w:rsidRPr="00762808">
        <w:rPr>
          <w:bCs/>
        </w:rPr>
        <w:t>SKK 3</w:t>
      </w:r>
      <w:r w:rsidR="00FB293E">
        <w:rPr>
          <w:bCs/>
          <w:i/>
        </w:rPr>
        <w:t xml:space="preserve"> Instrumentet financiare (</w:t>
      </w:r>
      <w:r w:rsidR="00FB293E" w:rsidRPr="00762808">
        <w:rPr>
          <w:bCs/>
        </w:rPr>
        <w:t>seksioni i par</w:t>
      </w:r>
      <w:r w:rsidR="00280132">
        <w:rPr>
          <w:bCs/>
        </w:rPr>
        <w:t>ë</w:t>
      </w:r>
      <w:r w:rsidR="00762808" w:rsidRPr="00762808">
        <w:rPr>
          <w:bCs/>
        </w:rPr>
        <w:t>) nd</w:t>
      </w:r>
      <w:r w:rsidR="00280132">
        <w:rPr>
          <w:bCs/>
        </w:rPr>
        <w:t>ë</w:t>
      </w:r>
      <w:r w:rsidR="00762808" w:rsidRPr="00762808">
        <w:rPr>
          <w:bCs/>
        </w:rPr>
        <w:t xml:space="preserve">rsa </w:t>
      </w:r>
      <w:r w:rsidR="00280132">
        <w:rPr>
          <w:bCs/>
        </w:rPr>
        <w:t>ë</w:t>
      </w:r>
      <w:r w:rsidR="00762808" w:rsidRPr="00762808">
        <w:rPr>
          <w:bCs/>
        </w:rPr>
        <w:t>sht</w:t>
      </w:r>
      <w:r w:rsidR="00280132">
        <w:rPr>
          <w:bCs/>
        </w:rPr>
        <w:t>ë</w:t>
      </w:r>
      <w:r w:rsidR="00762808" w:rsidRPr="00762808">
        <w:rPr>
          <w:bCs/>
        </w:rPr>
        <w:t xml:space="preserve"> hartuar p</w:t>
      </w:r>
      <w:r w:rsidR="00280132">
        <w:rPr>
          <w:bCs/>
        </w:rPr>
        <w:t>ë</w:t>
      </w:r>
      <w:r w:rsidR="00762808" w:rsidRPr="00762808">
        <w:rPr>
          <w:bCs/>
        </w:rPr>
        <w:t>r her</w:t>
      </w:r>
      <w:r w:rsidR="00280132">
        <w:rPr>
          <w:bCs/>
        </w:rPr>
        <w:t>ë</w:t>
      </w:r>
      <w:r w:rsidR="00762808" w:rsidRPr="00762808">
        <w:rPr>
          <w:bCs/>
        </w:rPr>
        <w:t xml:space="preserve"> t</w:t>
      </w:r>
      <w:r w:rsidR="00280132">
        <w:rPr>
          <w:bCs/>
        </w:rPr>
        <w:t>ë</w:t>
      </w:r>
      <w:r w:rsidR="00762808" w:rsidRPr="00762808">
        <w:rPr>
          <w:bCs/>
        </w:rPr>
        <w:t xml:space="preserve"> par</w:t>
      </w:r>
      <w:r w:rsidR="00280132">
        <w:rPr>
          <w:bCs/>
        </w:rPr>
        <w:t>ë</w:t>
      </w:r>
      <w:r w:rsidR="00762808" w:rsidRPr="00762808">
        <w:rPr>
          <w:bCs/>
        </w:rPr>
        <w:t xml:space="preserve"> Udh</w:t>
      </w:r>
      <w:r w:rsidR="00280132">
        <w:rPr>
          <w:bCs/>
        </w:rPr>
        <w:t>ë</w:t>
      </w:r>
      <w:r w:rsidR="00762808" w:rsidRPr="00762808">
        <w:rPr>
          <w:bCs/>
        </w:rPr>
        <w:t>zuesi p</w:t>
      </w:r>
      <w:r w:rsidR="00280132">
        <w:rPr>
          <w:bCs/>
        </w:rPr>
        <w:t>ë</w:t>
      </w:r>
      <w:r w:rsidR="00762808" w:rsidRPr="00762808">
        <w:rPr>
          <w:bCs/>
        </w:rPr>
        <w:t xml:space="preserve">r SKK 3 </w:t>
      </w:r>
      <w:r w:rsidR="00762808" w:rsidRPr="00762808">
        <w:rPr>
          <w:bCs/>
          <w:i/>
        </w:rPr>
        <w:t>Instrumentet financiare</w:t>
      </w:r>
      <w:r w:rsidR="00762808" w:rsidRPr="00762808">
        <w:rPr>
          <w:bCs/>
        </w:rPr>
        <w:t>, seksioni i dyt</w:t>
      </w:r>
      <w:r w:rsidR="00280132">
        <w:rPr>
          <w:bCs/>
        </w:rPr>
        <w:t>ë</w:t>
      </w:r>
      <w:r w:rsidRPr="00762808">
        <w:rPr>
          <w:bCs/>
        </w:rPr>
        <w:t xml:space="preserve">. </w:t>
      </w:r>
    </w:p>
    <w:p w14:paraId="250FCD52" w14:textId="1C1E94C0" w:rsidR="00107A4C" w:rsidRDefault="00107A4C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Metodologjia e </w:t>
      </w:r>
      <w:r w:rsidR="00762808">
        <w:rPr>
          <w:bCs/>
        </w:rPr>
        <w:t>e ndjekur p</w:t>
      </w:r>
      <w:r w:rsidR="00280132">
        <w:rPr>
          <w:bCs/>
        </w:rPr>
        <w:t>ë</w:t>
      </w:r>
      <w:r w:rsidR="00762808">
        <w:rPr>
          <w:bCs/>
        </w:rPr>
        <w:t>r</w:t>
      </w:r>
      <w:r>
        <w:rPr>
          <w:bCs/>
        </w:rPr>
        <w:t xml:space="preserve"> p</w:t>
      </w:r>
      <w:r w:rsidR="00FE4550">
        <w:rPr>
          <w:bCs/>
        </w:rPr>
        <w:t>ë</w:t>
      </w:r>
      <w:r>
        <w:rPr>
          <w:bCs/>
        </w:rPr>
        <w:t>rmir</w:t>
      </w:r>
      <w:r w:rsidR="00FE4550">
        <w:rPr>
          <w:bCs/>
        </w:rPr>
        <w:t>ë</w:t>
      </w:r>
      <w:r>
        <w:rPr>
          <w:bCs/>
        </w:rPr>
        <w:t>simi</w:t>
      </w:r>
      <w:r w:rsidR="00762808">
        <w:rPr>
          <w:bCs/>
        </w:rPr>
        <w:t>n e Udh</w:t>
      </w:r>
      <w:r w:rsidR="00280132">
        <w:rPr>
          <w:bCs/>
        </w:rPr>
        <w:t>ë</w:t>
      </w:r>
      <w:r w:rsidR="00762808">
        <w:rPr>
          <w:bCs/>
        </w:rPr>
        <w:t xml:space="preserve">zuesve konsiston në: </w:t>
      </w:r>
      <w:r>
        <w:rPr>
          <w:bCs/>
        </w:rPr>
        <w:t xml:space="preserve"> </w:t>
      </w:r>
      <w:r w:rsidR="00FE4550">
        <w:rPr>
          <w:bCs/>
        </w:rPr>
        <w:t xml:space="preserve">(1) </w:t>
      </w:r>
      <w:r>
        <w:rPr>
          <w:bCs/>
        </w:rPr>
        <w:t>p</w:t>
      </w:r>
      <w:r w:rsidR="00FE4550">
        <w:rPr>
          <w:bCs/>
        </w:rPr>
        <w:t>ë</w:t>
      </w:r>
      <w:r>
        <w:rPr>
          <w:bCs/>
        </w:rPr>
        <w:t>rmir</w:t>
      </w:r>
      <w:r w:rsidR="00FE4550">
        <w:rPr>
          <w:bCs/>
        </w:rPr>
        <w:t>ë</w:t>
      </w:r>
      <w:r>
        <w:rPr>
          <w:bCs/>
        </w:rPr>
        <w:t>simi</w:t>
      </w:r>
      <w:r w:rsidR="00762808">
        <w:rPr>
          <w:bCs/>
        </w:rPr>
        <w:t>n</w:t>
      </w:r>
      <w:r>
        <w:rPr>
          <w:bCs/>
        </w:rPr>
        <w:t xml:space="preserve"> </w:t>
      </w:r>
      <w:r w:rsidR="00762808">
        <w:rPr>
          <w:bCs/>
        </w:rPr>
        <w:t>e</w:t>
      </w:r>
      <w:r>
        <w:rPr>
          <w:bCs/>
        </w:rPr>
        <w:t xml:space="preserve"> materialit ekzistues</w:t>
      </w:r>
      <w:r w:rsidR="00762808">
        <w:rPr>
          <w:bCs/>
        </w:rPr>
        <w:t>,</w:t>
      </w:r>
      <w:r>
        <w:rPr>
          <w:bCs/>
        </w:rPr>
        <w:t xml:space="preserve"> duke korrigjuar t</w:t>
      </w:r>
      <w:r w:rsidR="00FE4550">
        <w:rPr>
          <w:bCs/>
        </w:rPr>
        <w:t>ë</w:t>
      </w:r>
      <w:r>
        <w:rPr>
          <w:bCs/>
        </w:rPr>
        <w:t xml:space="preserve"> gjitha problematikat e konstatuara n</w:t>
      </w:r>
      <w:r w:rsidR="00FE4550">
        <w:rPr>
          <w:bCs/>
        </w:rPr>
        <w:t>ë</w:t>
      </w:r>
      <w:r>
        <w:rPr>
          <w:bCs/>
        </w:rPr>
        <w:t xml:space="preserve"> vitet e zbatimit t</w:t>
      </w:r>
      <w:r w:rsidR="00FE4550">
        <w:rPr>
          <w:bCs/>
        </w:rPr>
        <w:t>ë</w:t>
      </w:r>
      <w:r>
        <w:rPr>
          <w:bCs/>
        </w:rPr>
        <w:t xml:space="preserve"> k</w:t>
      </w:r>
      <w:r w:rsidR="00FE4550">
        <w:rPr>
          <w:bCs/>
        </w:rPr>
        <w:t>ë</w:t>
      </w:r>
      <w:r>
        <w:rPr>
          <w:bCs/>
        </w:rPr>
        <w:t>tyre udh</w:t>
      </w:r>
      <w:r w:rsidR="00FE4550">
        <w:rPr>
          <w:bCs/>
        </w:rPr>
        <w:t>ë</w:t>
      </w:r>
      <w:r>
        <w:rPr>
          <w:bCs/>
        </w:rPr>
        <w:t xml:space="preserve">zuesve </w:t>
      </w:r>
      <w:r w:rsidR="00FE4550">
        <w:rPr>
          <w:bCs/>
        </w:rPr>
        <w:t>dhe (2) p</w:t>
      </w:r>
      <w:r w:rsidR="00023C5C">
        <w:rPr>
          <w:bCs/>
        </w:rPr>
        <w:t>a</w:t>
      </w:r>
      <w:r w:rsidR="00FE4550">
        <w:rPr>
          <w:bCs/>
        </w:rPr>
        <w:t>surimi</w:t>
      </w:r>
      <w:r w:rsidR="00762808">
        <w:rPr>
          <w:bCs/>
        </w:rPr>
        <w:t>n</w:t>
      </w:r>
      <w:r w:rsidR="00FE4550">
        <w:rPr>
          <w:bCs/>
        </w:rPr>
        <w:t xml:space="preserve"> </w:t>
      </w:r>
      <w:r w:rsidR="00762808">
        <w:rPr>
          <w:bCs/>
        </w:rPr>
        <w:t>e</w:t>
      </w:r>
      <w:r w:rsidR="00FE4550">
        <w:rPr>
          <w:bCs/>
        </w:rPr>
        <w:t xml:space="preserve"> udhëzuesve me shpjegime, ilustrime dhe ushtrime të reja.</w:t>
      </w:r>
    </w:p>
    <w:p w14:paraId="13BB7615" w14:textId="77777777" w:rsidR="00762808" w:rsidRDefault="00762808" w:rsidP="00E55F4A">
      <w:pPr>
        <w:spacing w:line="360" w:lineRule="auto"/>
        <w:ind w:firstLine="360"/>
        <w:jc w:val="both"/>
        <w:rPr>
          <w:bCs/>
        </w:rPr>
      </w:pPr>
    </w:p>
    <w:p w14:paraId="6A4484B9" w14:textId="3371D41D" w:rsidR="00FE4550" w:rsidRDefault="00510812" w:rsidP="00E55F4A">
      <w:pPr>
        <w:spacing w:line="360" w:lineRule="auto"/>
        <w:ind w:firstLine="360"/>
        <w:jc w:val="both"/>
        <w:rPr>
          <w:bCs/>
        </w:rPr>
      </w:pPr>
      <w:r>
        <w:rPr>
          <w:bCs/>
        </w:rPr>
        <w:t>Faza e par</w:t>
      </w:r>
      <w:r w:rsidR="00C71773">
        <w:rPr>
          <w:bCs/>
        </w:rPr>
        <w:t>ë</w:t>
      </w:r>
      <w:r>
        <w:rPr>
          <w:bCs/>
        </w:rPr>
        <w:t xml:space="preserve"> e rishikimit ka p</w:t>
      </w:r>
      <w:r w:rsidR="00C71773">
        <w:rPr>
          <w:bCs/>
        </w:rPr>
        <w:t>ë</w:t>
      </w:r>
      <w:r>
        <w:rPr>
          <w:bCs/>
        </w:rPr>
        <w:t xml:space="preserve">rfunduar. </w:t>
      </w:r>
      <w:r w:rsidR="001C6E03">
        <w:rPr>
          <w:bCs/>
        </w:rPr>
        <w:t>Faza e dytë, e shtrirë përgjatë vitit 2022, do të konsistojë në diskutimin e këtyre udhëzuesve draft me palët e interesit (shoqatat e profesionit dhe akademikët) duke vlerësuar rast pas rasti komentet e tyre me qëllim reflektimin e sugjerimeve të palëve të interesit dhe të miratuara në Këshill, në tekstet e Udhëzuesve të SKK-ve.</w:t>
      </w:r>
    </w:p>
    <w:p w14:paraId="0505D4D1" w14:textId="7058BE60" w:rsidR="00E917E4" w:rsidRDefault="00E917E4" w:rsidP="00E55F4A">
      <w:pPr>
        <w:spacing w:line="360" w:lineRule="auto"/>
        <w:ind w:firstLine="360"/>
        <w:jc w:val="both"/>
        <w:rPr>
          <w:bCs/>
        </w:rPr>
      </w:pPr>
    </w:p>
    <w:p w14:paraId="178C5D9E" w14:textId="77777777" w:rsidR="001C6E03" w:rsidRDefault="001C6E03" w:rsidP="00E55F4A">
      <w:pPr>
        <w:spacing w:line="360" w:lineRule="auto"/>
        <w:ind w:firstLine="360"/>
        <w:jc w:val="both"/>
        <w:rPr>
          <w:bCs/>
        </w:rPr>
      </w:pPr>
    </w:p>
    <w:p w14:paraId="5B91490A" w14:textId="77777777" w:rsidR="00807083" w:rsidRPr="00F1184F" w:rsidRDefault="00807083" w:rsidP="00807083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F1184F">
        <w:rPr>
          <w:b/>
          <w:bCs/>
          <w:i/>
          <w:sz w:val="26"/>
          <w:szCs w:val="26"/>
        </w:rPr>
        <w:t>Ndryshime 2021 t</w:t>
      </w:r>
      <w:r>
        <w:rPr>
          <w:b/>
          <w:bCs/>
          <w:i/>
          <w:sz w:val="26"/>
          <w:szCs w:val="26"/>
        </w:rPr>
        <w:t>ë</w:t>
      </w:r>
      <w:r w:rsidRPr="00F1184F">
        <w:rPr>
          <w:b/>
          <w:bCs/>
          <w:i/>
          <w:sz w:val="26"/>
          <w:szCs w:val="26"/>
        </w:rPr>
        <w:t xml:space="preserve"> SKK -ve</w:t>
      </w:r>
    </w:p>
    <w:p w14:paraId="6FABDC99" w14:textId="77777777" w:rsidR="00807083" w:rsidRDefault="00807083" w:rsidP="00807083">
      <w:pPr>
        <w:spacing w:line="360" w:lineRule="auto"/>
        <w:jc w:val="both"/>
        <w:rPr>
          <w:bCs/>
        </w:rPr>
      </w:pPr>
    </w:p>
    <w:p w14:paraId="2F3ABCDD" w14:textId="216AE4F0" w:rsidR="00807083" w:rsidRDefault="00807083" w:rsidP="00807083">
      <w:pPr>
        <w:spacing w:line="360" w:lineRule="auto"/>
        <w:ind w:firstLine="360"/>
        <w:jc w:val="both"/>
        <w:rPr>
          <w:bCs/>
        </w:rPr>
      </w:pPr>
      <w:r>
        <w:rPr>
          <w:bCs/>
        </w:rPr>
        <w:t>Në fillim të vitit 2021, është punuar për ndryshimin e referencave ligjore të SKK-ve, për të reflektuar ligjin e ri të miratuar të kontabilitetit, Ligji nr 25, datë 10.05.2018 “Për kontabilitetin dhe pasqyrat financiare”. Ndryshimi preku të gjitha SKK-të.</w:t>
      </w:r>
    </w:p>
    <w:p w14:paraId="01A126C5" w14:textId="3C9F95CC" w:rsidR="00807083" w:rsidRDefault="00807083" w:rsidP="00807083">
      <w:pPr>
        <w:spacing w:line="360" w:lineRule="auto"/>
        <w:ind w:firstLine="360"/>
        <w:jc w:val="both"/>
        <w:rPr>
          <w:bCs/>
        </w:rPr>
      </w:pPr>
      <w:r>
        <w:rPr>
          <w:bCs/>
        </w:rPr>
        <w:t>Urdhri p</w:t>
      </w:r>
      <w:r w:rsidR="00B665DB">
        <w:rPr>
          <w:bCs/>
        </w:rPr>
        <w:t>ë</w:t>
      </w:r>
      <w:r>
        <w:rPr>
          <w:bCs/>
        </w:rPr>
        <w:t>r shpalljen e detyrueshme p</w:t>
      </w:r>
      <w:r w:rsidR="00B665DB">
        <w:rPr>
          <w:bCs/>
        </w:rPr>
        <w:t>ë</w:t>
      </w:r>
      <w:r>
        <w:rPr>
          <w:bCs/>
        </w:rPr>
        <w:t>r zbatim t</w:t>
      </w:r>
      <w:r w:rsidR="00B665DB">
        <w:rPr>
          <w:bCs/>
        </w:rPr>
        <w:t>ë</w:t>
      </w:r>
      <w:r>
        <w:rPr>
          <w:bCs/>
        </w:rPr>
        <w:t xml:space="preserve"> </w:t>
      </w:r>
      <w:r w:rsidR="005D4029">
        <w:rPr>
          <w:bCs/>
        </w:rPr>
        <w:t>k</w:t>
      </w:r>
      <w:r w:rsidR="00B665DB">
        <w:rPr>
          <w:bCs/>
        </w:rPr>
        <w:t>ë</w:t>
      </w:r>
      <w:r w:rsidR="005D4029">
        <w:rPr>
          <w:bCs/>
        </w:rPr>
        <w:t xml:space="preserve">tij ndryshimi </w:t>
      </w:r>
      <w:r w:rsidR="00B665DB">
        <w:rPr>
          <w:bCs/>
        </w:rPr>
        <w:t>ë</w:t>
      </w:r>
      <w:r w:rsidR="006E48B1">
        <w:rPr>
          <w:bCs/>
        </w:rPr>
        <w:t>sht</w:t>
      </w:r>
      <w:r w:rsidR="00B665DB">
        <w:rPr>
          <w:bCs/>
        </w:rPr>
        <w:t>ë</w:t>
      </w:r>
      <w:r w:rsidR="005D4029">
        <w:rPr>
          <w:bCs/>
        </w:rPr>
        <w:t xml:space="preserve"> </w:t>
      </w:r>
      <w:r>
        <w:rPr>
          <w:bCs/>
        </w:rPr>
        <w:t>publikuar në Fletore</w:t>
      </w:r>
      <w:r w:rsidR="005D4029">
        <w:rPr>
          <w:bCs/>
        </w:rPr>
        <w:t>n</w:t>
      </w:r>
      <w:r>
        <w:rPr>
          <w:bCs/>
        </w:rPr>
        <w:t xml:space="preserve"> </w:t>
      </w:r>
      <w:r w:rsidRPr="00B665DB">
        <w:rPr>
          <w:bCs/>
        </w:rPr>
        <w:t>Zyrtare</w:t>
      </w:r>
      <w:r w:rsidR="005D4029" w:rsidRPr="00B665DB">
        <w:rPr>
          <w:bCs/>
        </w:rPr>
        <w:t xml:space="preserve"> Nr </w:t>
      </w:r>
      <w:r w:rsidR="00B665DB" w:rsidRPr="00B665DB">
        <w:rPr>
          <w:bCs/>
        </w:rPr>
        <w:t>120, datë 30.07.2021.</w:t>
      </w:r>
      <w:r w:rsidRPr="00B665DB">
        <w:rPr>
          <w:bCs/>
        </w:rPr>
        <w:t xml:space="preserve"> Me</w:t>
      </w:r>
      <w:r>
        <w:rPr>
          <w:bCs/>
        </w:rPr>
        <w:t xml:space="preserve"> botimin e </w:t>
      </w:r>
      <w:r w:rsidR="005D4029">
        <w:rPr>
          <w:bCs/>
        </w:rPr>
        <w:t xml:space="preserve">Urdhrit </w:t>
      </w:r>
      <w:r w:rsidR="00B665DB">
        <w:rPr>
          <w:bCs/>
        </w:rPr>
        <w:t xml:space="preserve">nr 34, datë 21.07.2021 </w:t>
      </w:r>
      <w:r w:rsidR="005D4029">
        <w:rPr>
          <w:bCs/>
        </w:rPr>
        <w:t>n</w:t>
      </w:r>
      <w:r w:rsidR="00B665DB">
        <w:rPr>
          <w:bCs/>
        </w:rPr>
        <w:t>ë</w:t>
      </w:r>
      <w:r w:rsidR="005D4029">
        <w:rPr>
          <w:bCs/>
        </w:rPr>
        <w:t xml:space="preserve"> Fletoren Zyrtare</w:t>
      </w:r>
      <w:r>
        <w:rPr>
          <w:bCs/>
        </w:rPr>
        <w:t xml:space="preserve">, ndryshimet e miratuara </w:t>
      </w:r>
      <w:r w:rsidR="005D4029">
        <w:rPr>
          <w:bCs/>
        </w:rPr>
        <w:t>u publikuan</w:t>
      </w:r>
      <w:r>
        <w:rPr>
          <w:bCs/>
        </w:rPr>
        <w:t xml:space="preserve"> në faqen e internetit </w:t>
      </w:r>
      <w:r w:rsidR="005D4029">
        <w:rPr>
          <w:bCs/>
        </w:rPr>
        <w:t>t</w:t>
      </w:r>
      <w:r w:rsidR="00B665DB">
        <w:rPr>
          <w:bCs/>
        </w:rPr>
        <w:t>ë</w:t>
      </w:r>
      <w:r w:rsidR="005D4029">
        <w:rPr>
          <w:bCs/>
        </w:rPr>
        <w:t xml:space="preserve"> KKK-s</w:t>
      </w:r>
      <w:r w:rsidR="00B665DB">
        <w:rPr>
          <w:bCs/>
        </w:rPr>
        <w:t>ë</w:t>
      </w:r>
      <w:r w:rsidR="005D4029">
        <w:rPr>
          <w:bCs/>
        </w:rPr>
        <w:t xml:space="preserve"> </w:t>
      </w:r>
      <w:r>
        <w:rPr>
          <w:bCs/>
        </w:rPr>
        <w:t xml:space="preserve">së bashku me Urdhrin e shpalljes. Publikimi në faqen </w:t>
      </w:r>
      <w:r w:rsidR="005D4029">
        <w:rPr>
          <w:bCs/>
        </w:rPr>
        <w:t>e internetit</w:t>
      </w:r>
      <w:r>
        <w:rPr>
          <w:bCs/>
        </w:rPr>
        <w:t xml:space="preserve"> </w:t>
      </w:r>
      <w:r w:rsidR="005D4029">
        <w:rPr>
          <w:bCs/>
        </w:rPr>
        <w:t>t</w:t>
      </w:r>
      <w:r w:rsidR="00B665DB">
        <w:rPr>
          <w:bCs/>
        </w:rPr>
        <w:t>ë</w:t>
      </w:r>
      <w:r>
        <w:rPr>
          <w:bCs/>
        </w:rPr>
        <w:t xml:space="preserve"> ndryshimeve në track changes, bëhet me qëllim që informacioni </w:t>
      </w:r>
      <w:r w:rsidR="005D4029">
        <w:rPr>
          <w:bCs/>
        </w:rPr>
        <w:t>p</w:t>
      </w:r>
      <w:r w:rsidR="00B665DB">
        <w:rPr>
          <w:bCs/>
        </w:rPr>
        <w:t>ë</w:t>
      </w:r>
      <w:r w:rsidR="005D4029">
        <w:rPr>
          <w:bCs/>
        </w:rPr>
        <w:t xml:space="preserve">r ndryshimet </w:t>
      </w:r>
      <w:r>
        <w:rPr>
          <w:bCs/>
        </w:rPr>
        <w:t xml:space="preserve">të jetë lehtësisht i kuptueshëm nga </w:t>
      </w:r>
      <w:r w:rsidR="005D4029">
        <w:rPr>
          <w:bCs/>
        </w:rPr>
        <w:t>p</w:t>
      </w:r>
      <w:r w:rsidR="00B665DB">
        <w:rPr>
          <w:bCs/>
        </w:rPr>
        <w:t>ë</w:t>
      </w:r>
      <w:r w:rsidR="005D4029">
        <w:rPr>
          <w:bCs/>
        </w:rPr>
        <w:t>rdoruesit e SKK-ve</w:t>
      </w:r>
      <w:r>
        <w:rPr>
          <w:bCs/>
        </w:rPr>
        <w:t>.</w:t>
      </w:r>
    </w:p>
    <w:p w14:paraId="06742063" w14:textId="153F4E39" w:rsidR="00807083" w:rsidRPr="00AC19D2" w:rsidRDefault="00AC19D2" w:rsidP="00AC19D2">
      <w:pPr>
        <w:spacing w:line="360" w:lineRule="auto"/>
        <w:jc w:val="both"/>
        <w:rPr>
          <w:b/>
          <w:bCs/>
          <w:i/>
          <w:color w:val="1F497D" w:themeColor="text2"/>
        </w:rPr>
      </w:pPr>
      <w:r w:rsidRPr="00AC19D2">
        <w:rPr>
          <w:b/>
          <w:bCs/>
          <w:i/>
          <w:color w:val="1F497D" w:themeColor="text2"/>
        </w:rPr>
        <w:t>https://kkk.gov.al/faqe.php?id=1&amp;l2=166&amp;gj=sh</w:t>
      </w:r>
    </w:p>
    <w:p w14:paraId="43746433" w14:textId="13BA0F63" w:rsidR="005D4029" w:rsidRDefault="005D4029" w:rsidP="00807083">
      <w:pPr>
        <w:spacing w:line="360" w:lineRule="auto"/>
        <w:ind w:firstLine="360"/>
        <w:jc w:val="both"/>
        <w:rPr>
          <w:bCs/>
        </w:rPr>
      </w:pPr>
    </w:p>
    <w:p w14:paraId="63ECFDDD" w14:textId="77777777" w:rsidR="00AC19D2" w:rsidRDefault="00AC19D2" w:rsidP="00807083">
      <w:pPr>
        <w:spacing w:line="360" w:lineRule="auto"/>
        <w:ind w:firstLine="360"/>
        <w:jc w:val="both"/>
        <w:rPr>
          <w:bCs/>
        </w:rPr>
      </w:pPr>
    </w:p>
    <w:p w14:paraId="6CDE7260" w14:textId="19786AD3" w:rsidR="00E917E4" w:rsidRPr="00F1184F" w:rsidRDefault="00F1184F" w:rsidP="00064829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F1184F">
        <w:rPr>
          <w:b/>
          <w:bCs/>
          <w:i/>
          <w:sz w:val="26"/>
          <w:szCs w:val="26"/>
        </w:rPr>
        <w:lastRenderedPageBreak/>
        <w:t>P</w:t>
      </w:r>
      <w:r w:rsidR="00C71773">
        <w:rPr>
          <w:b/>
          <w:bCs/>
          <w:i/>
          <w:sz w:val="26"/>
          <w:szCs w:val="26"/>
        </w:rPr>
        <w:t>ë</w:t>
      </w:r>
      <w:r w:rsidRPr="00F1184F">
        <w:rPr>
          <w:b/>
          <w:bCs/>
          <w:i/>
          <w:sz w:val="26"/>
          <w:szCs w:val="26"/>
        </w:rPr>
        <w:t>rgatitja e variantit t</w:t>
      </w:r>
      <w:r w:rsidR="00C71773">
        <w:rPr>
          <w:b/>
          <w:bCs/>
          <w:i/>
          <w:sz w:val="26"/>
          <w:szCs w:val="26"/>
        </w:rPr>
        <w:t>ë</w:t>
      </w:r>
      <w:r w:rsidRPr="00F1184F">
        <w:rPr>
          <w:b/>
          <w:bCs/>
          <w:i/>
          <w:sz w:val="26"/>
          <w:szCs w:val="26"/>
        </w:rPr>
        <w:t xml:space="preserve"> konsoliduar 202</w:t>
      </w:r>
      <w:r>
        <w:rPr>
          <w:b/>
          <w:bCs/>
          <w:i/>
          <w:sz w:val="26"/>
          <w:szCs w:val="26"/>
        </w:rPr>
        <w:t>1</w:t>
      </w:r>
      <w:r w:rsidRPr="00F1184F">
        <w:rPr>
          <w:b/>
          <w:bCs/>
          <w:i/>
          <w:sz w:val="26"/>
          <w:szCs w:val="26"/>
        </w:rPr>
        <w:t xml:space="preserve"> t</w:t>
      </w:r>
      <w:r w:rsidR="00C71773">
        <w:rPr>
          <w:b/>
          <w:bCs/>
          <w:i/>
          <w:sz w:val="26"/>
          <w:szCs w:val="26"/>
        </w:rPr>
        <w:t>ë</w:t>
      </w:r>
      <w:r w:rsidRPr="00F1184F">
        <w:rPr>
          <w:b/>
          <w:bCs/>
          <w:i/>
          <w:sz w:val="26"/>
          <w:szCs w:val="26"/>
        </w:rPr>
        <w:t xml:space="preserve"> SKK-ve</w:t>
      </w:r>
    </w:p>
    <w:p w14:paraId="61A4A76A" w14:textId="1FA61209" w:rsidR="00107A4C" w:rsidRPr="00F1184F" w:rsidRDefault="00107A4C" w:rsidP="00E55F4A">
      <w:pPr>
        <w:spacing w:line="360" w:lineRule="auto"/>
        <w:jc w:val="both"/>
        <w:rPr>
          <w:bCs/>
        </w:rPr>
      </w:pPr>
    </w:p>
    <w:p w14:paraId="71732D2D" w14:textId="415B521B" w:rsidR="00B43476" w:rsidRPr="00807083" w:rsidRDefault="00C01D29" w:rsidP="00807083">
      <w:pPr>
        <w:spacing w:line="360" w:lineRule="auto"/>
        <w:ind w:firstLine="360"/>
        <w:jc w:val="both"/>
        <w:rPr>
          <w:bCs/>
        </w:rPr>
      </w:pPr>
      <w:r>
        <w:rPr>
          <w:bCs/>
        </w:rPr>
        <w:t>N</w:t>
      </w:r>
      <w:r w:rsidR="00807083">
        <w:rPr>
          <w:bCs/>
        </w:rPr>
        <w:t>ë</w:t>
      </w:r>
      <w:r>
        <w:rPr>
          <w:bCs/>
        </w:rPr>
        <w:t xml:space="preserve"> vitet 2019-202</w:t>
      </w:r>
      <w:r w:rsidR="00807083">
        <w:rPr>
          <w:bCs/>
        </w:rPr>
        <w:t>1</w:t>
      </w:r>
      <w:r>
        <w:rPr>
          <w:bCs/>
        </w:rPr>
        <w:t>, disa nga SKK-t</w:t>
      </w:r>
      <w:r w:rsidR="00807083">
        <w:rPr>
          <w:bCs/>
        </w:rPr>
        <w:t>ë</w:t>
      </w:r>
      <w:r>
        <w:rPr>
          <w:bCs/>
        </w:rPr>
        <w:t xml:space="preserve"> </w:t>
      </w:r>
      <w:r w:rsidR="0021155F">
        <w:rPr>
          <w:bCs/>
        </w:rPr>
        <w:t>(</w:t>
      </w:r>
      <w:r w:rsidR="0021155F">
        <w:t xml:space="preserve">SKK2 </w:t>
      </w:r>
      <w:r w:rsidR="0021155F" w:rsidRPr="0021155F">
        <w:rPr>
          <w:i/>
        </w:rPr>
        <w:t>Paraqitja e pasqyrave financiare</w:t>
      </w:r>
      <w:r w:rsidR="0021155F">
        <w:t xml:space="preserve">, SKK9 </w:t>
      </w:r>
      <w:r w:rsidR="0021155F" w:rsidRPr="0021155F">
        <w:rPr>
          <w:i/>
        </w:rPr>
        <w:t>Kombinimi i bizneseve dhe konsolidimi</w:t>
      </w:r>
      <w:r w:rsidR="0021155F">
        <w:t xml:space="preserve">, SKK3 </w:t>
      </w:r>
      <w:r w:rsidR="0021155F" w:rsidRPr="0021155F">
        <w:rPr>
          <w:i/>
        </w:rPr>
        <w:t>Instrumentet financiare</w:t>
      </w:r>
      <w:r w:rsidR="0021155F">
        <w:t xml:space="preserve">, SKK5 </w:t>
      </w:r>
      <w:r w:rsidR="0021155F" w:rsidRPr="0021155F">
        <w:rPr>
          <w:i/>
        </w:rPr>
        <w:t>Aktivet afatgjata</w:t>
      </w:r>
      <w:r w:rsidR="0021155F">
        <w:t xml:space="preserve"> </w:t>
      </w:r>
      <w:r w:rsidR="0021155F" w:rsidRPr="0021155F">
        <w:rPr>
          <w:i/>
        </w:rPr>
        <w:t>materiale dhe jomateriale</w:t>
      </w:r>
      <w:r w:rsidR="0021155F">
        <w:t xml:space="preserve">, SKK11 </w:t>
      </w:r>
      <w:r w:rsidR="0021155F" w:rsidRPr="001F17DA">
        <w:rPr>
          <w:i/>
        </w:rPr>
        <w:t>Tatimi mbi t</w:t>
      </w:r>
      <w:r w:rsidR="00807083">
        <w:rPr>
          <w:i/>
        </w:rPr>
        <w:t>ë</w:t>
      </w:r>
      <w:r w:rsidR="0021155F" w:rsidRPr="001F17DA">
        <w:rPr>
          <w:i/>
        </w:rPr>
        <w:t xml:space="preserve"> ardhurat</w:t>
      </w:r>
      <w:r w:rsidR="0021155F">
        <w:t xml:space="preserve"> dhe SKK13</w:t>
      </w:r>
      <w:r w:rsidR="001F17DA">
        <w:t xml:space="preserve"> </w:t>
      </w:r>
      <w:r w:rsidR="001F17DA" w:rsidRPr="001F17DA">
        <w:rPr>
          <w:i/>
        </w:rPr>
        <w:t>Aktivet biologjike dhe marr</w:t>
      </w:r>
      <w:r w:rsidR="00807083">
        <w:rPr>
          <w:i/>
        </w:rPr>
        <w:t>ë</w:t>
      </w:r>
      <w:r w:rsidR="001F17DA" w:rsidRPr="001F17DA">
        <w:rPr>
          <w:i/>
        </w:rPr>
        <w:t>veshjet koncesionare</w:t>
      </w:r>
      <w:r w:rsidR="0021155F">
        <w:t xml:space="preserve">) </w:t>
      </w:r>
      <w:r>
        <w:rPr>
          <w:bCs/>
        </w:rPr>
        <w:t>jan</w:t>
      </w:r>
      <w:r w:rsidR="00807083">
        <w:rPr>
          <w:bCs/>
        </w:rPr>
        <w:t>ë</w:t>
      </w:r>
      <w:r>
        <w:rPr>
          <w:bCs/>
        </w:rPr>
        <w:t xml:space="preserve"> ndryshuar p</w:t>
      </w:r>
      <w:r w:rsidR="00807083">
        <w:rPr>
          <w:bCs/>
        </w:rPr>
        <w:t>ë</w:t>
      </w:r>
      <w:r>
        <w:rPr>
          <w:bCs/>
        </w:rPr>
        <w:t xml:space="preserve">r të reflektuar zhvillimet </w:t>
      </w:r>
      <w:r w:rsidR="001F17DA">
        <w:rPr>
          <w:bCs/>
        </w:rPr>
        <w:t>e ndodhura</w:t>
      </w:r>
      <w:r>
        <w:rPr>
          <w:bCs/>
        </w:rPr>
        <w:t xml:space="preserve"> n</w:t>
      </w:r>
      <w:r w:rsidR="00807083">
        <w:rPr>
          <w:bCs/>
        </w:rPr>
        <w:t>ë</w:t>
      </w:r>
      <w:r>
        <w:rPr>
          <w:bCs/>
        </w:rPr>
        <w:t xml:space="preserve"> kuadrin vendas dhe at</w:t>
      </w:r>
      <w:r w:rsidR="00807083">
        <w:rPr>
          <w:bCs/>
        </w:rPr>
        <w:t>ë</w:t>
      </w:r>
      <w:r>
        <w:rPr>
          <w:bCs/>
        </w:rPr>
        <w:t xml:space="preserve"> nd</w:t>
      </w:r>
      <w:r w:rsidR="00807083">
        <w:rPr>
          <w:bCs/>
        </w:rPr>
        <w:t>ë</w:t>
      </w:r>
      <w:r>
        <w:rPr>
          <w:bCs/>
        </w:rPr>
        <w:t>rkomb</w:t>
      </w:r>
      <w:r w:rsidR="00807083">
        <w:rPr>
          <w:bCs/>
        </w:rPr>
        <w:t>ë</w:t>
      </w:r>
      <w:r>
        <w:rPr>
          <w:bCs/>
        </w:rPr>
        <w:t>tar t</w:t>
      </w:r>
      <w:r w:rsidR="00807083">
        <w:rPr>
          <w:bCs/>
        </w:rPr>
        <w:t>ë</w:t>
      </w:r>
      <w:r>
        <w:rPr>
          <w:bCs/>
        </w:rPr>
        <w:t xml:space="preserve"> raportimit financiar t</w:t>
      </w:r>
      <w:r w:rsidR="00807083">
        <w:rPr>
          <w:bCs/>
        </w:rPr>
        <w:t>ë</w:t>
      </w:r>
      <w:r>
        <w:rPr>
          <w:bCs/>
        </w:rPr>
        <w:t xml:space="preserve"> korporatave. Me q</w:t>
      </w:r>
      <w:r w:rsidR="00807083">
        <w:rPr>
          <w:bCs/>
        </w:rPr>
        <w:t>ë</w:t>
      </w:r>
      <w:r>
        <w:rPr>
          <w:bCs/>
        </w:rPr>
        <w:t>llim leht</w:t>
      </w:r>
      <w:r w:rsidR="00807083">
        <w:rPr>
          <w:bCs/>
        </w:rPr>
        <w:t>ë</w:t>
      </w:r>
      <w:r>
        <w:rPr>
          <w:bCs/>
        </w:rPr>
        <w:t>simin p</w:t>
      </w:r>
      <w:r w:rsidR="00807083">
        <w:rPr>
          <w:bCs/>
        </w:rPr>
        <w:t>ë</w:t>
      </w:r>
      <w:r>
        <w:rPr>
          <w:bCs/>
        </w:rPr>
        <w:t>r p</w:t>
      </w:r>
      <w:r w:rsidR="00807083">
        <w:rPr>
          <w:bCs/>
        </w:rPr>
        <w:t>ë</w:t>
      </w:r>
      <w:r>
        <w:rPr>
          <w:bCs/>
        </w:rPr>
        <w:t>rdoruesit t</w:t>
      </w:r>
      <w:r w:rsidR="00807083">
        <w:rPr>
          <w:bCs/>
        </w:rPr>
        <w:t>ë</w:t>
      </w:r>
      <w:r>
        <w:rPr>
          <w:bCs/>
        </w:rPr>
        <w:t xml:space="preserve"> </w:t>
      </w:r>
      <w:r w:rsidR="001F17DA">
        <w:rPr>
          <w:bCs/>
        </w:rPr>
        <w:t>kuptueshm</w:t>
      </w:r>
      <w:r w:rsidR="00807083">
        <w:rPr>
          <w:bCs/>
        </w:rPr>
        <w:t>ë</w:t>
      </w:r>
      <w:r w:rsidR="001F17DA">
        <w:rPr>
          <w:bCs/>
        </w:rPr>
        <w:t>ris</w:t>
      </w:r>
      <w:r w:rsidR="00807083">
        <w:rPr>
          <w:bCs/>
        </w:rPr>
        <w:t>ë</w:t>
      </w:r>
      <w:r w:rsidR="0021155F">
        <w:rPr>
          <w:bCs/>
        </w:rPr>
        <w:t xml:space="preserve"> t</w:t>
      </w:r>
      <w:r w:rsidR="00807083">
        <w:rPr>
          <w:bCs/>
        </w:rPr>
        <w:t>ë</w:t>
      </w:r>
      <w:r w:rsidR="0021155F">
        <w:rPr>
          <w:bCs/>
        </w:rPr>
        <w:t xml:space="preserve"> SKK-ve, K</w:t>
      </w:r>
      <w:r w:rsidR="00807083">
        <w:rPr>
          <w:bCs/>
        </w:rPr>
        <w:t>ë</w:t>
      </w:r>
      <w:r w:rsidR="0021155F">
        <w:rPr>
          <w:bCs/>
        </w:rPr>
        <w:t>shilli gjat</w:t>
      </w:r>
      <w:r w:rsidR="00807083">
        <w:rPr>
          <w:bCs/>
        </w:rPr>
        <w:t>ë</w:t>
      </w:r>
      <w:r>
        <w:rPr>
          <w:bCs/>
        </w:rPr>
        <w:t xml:space="preserve"> viti</w:t>
      </w:r>
      <w:r w:rsidR="0021155F">
        <w:rPr>
          <w:bCs/>
        </w:rPr>
        <w:t>t</w:t>
      </w:r>
      <w:r>
        <w:rPr>
          <w:bCs/>
        </w:rPr>
        <w:t xml:space="preserve"> 2021 </w:t>
      </w:r>
      <w:r w:rsidR="00F1184F">
        <w:rPr>
          <w:bCs/>
        </w:rPr>
        <w:t>p</w:t>
      </w:r>
      <w:r w:rsidR="00C71773">
        <w:rPr>
          <w:bCs/>
        </w:rPr>
        <w:t>ë</w:t>
      </w:r>
      <w:r w:rsidR="00F1184F">
        <w:rPr>
          <w:bCs/>
        </w:rPr>
        <w:t>rgatit</w:t>
      </w:r>
      <w:r w:rsidR="0021155F">
        <w:rPr>
          <w:bCs/>
        </w:rPr>
        <w:t>i</w:t>
      </w:r>
      <w:r w:rsidR="00F1184F">
        <w:rPr>
          <w:bCs/>
        </w:rPr>
        <w:t xml:space="preserve"> varianti</w:t>
      </w:r>
      <w:r w:rsidR="0021155F">
        <w:rPr>
          <w:bCs/>
        </w:rPr>
        <w:t>n</w:t>
      </w:r>
      <w:r w:rsidR="00F1184F">
        <w:rPr>
          <w:bCs/>
        </w:rPr>
        <w:t xml:space="preserve"> </w:t>
      </w:r>
      <w:r w:rsidR="0021155F">
        <w:rPr>
          <w:bCs/>
        </w:rPr>
        <w:t>e</w:t>
      </w:r>
      <w:r w:rsidR="00F1184F">
        <w:rPr>
          <w:bCs/>
        </w:rPr>
        <w:t xml:space="preserve"> konsoliduar </w:t>
      </w:r>
      <w:r w:rsidR="0021155F">
        <w:rPr>
          <w:bCs/>
        </w:rPr>
        <w:t>t</w:t>
      </w:r>
      <w:r w:rsidR="00807083">
        <w:rPr>
          <w:bCs/>
        </w:rPr>
        <w:t>ë</w:t>
      </w:r>
      <w:r w:rsidR="0021155F">
        <w:rPr>
          <w:bCs/>
        </w:rPr>
        <w:t xml:space="preserve"> SKK-</w:t>
      </w:r>
      <w:r w:rsidR="00807083">
        <w:rPr>
          <w:bCs/>
        </w:rPr>
        <w:t xml:space="preserve">ve i cili </w:t>
      </w:r>
      <w:r w:rsidR="00F1184F">
        <w:t>p</w:t>
      </w:r>
      <w:r w:rsidR="00C71773">
        <w:t>ë</w:t>
      </w:r>
      <w:r w:rsidR="00F1184F">
        <w:t>rmban variantin baz</w:t>
      </w:r>
      <w:r w:rsidR="00C71773">
        <w:t>ë</w:t>
      </w:r>
      <w:r w:rsidR="00F1184F">
        <w:t xml:space="preserve"> t</w:t>
      </w:r>
      <w:r w:rsidR="00C71773">
        <w:t>ë</w:t>
      </w:r>
      <w:r w:rsidR="00F1184F">
        <w:t xml:space="preserve"> SKK t</w:t>
      </w:r>
      <w:r w:rsidR="00C71773">
        <w:t>ë</w:t>
      </w:r>
      <w:r w:rsidR="00F1184F">
        <w:t xml:space="preserve"> p</w:t>
      </w:r>
      <w:r w:rsidR="00C71773">
        <w:t>ë</w:t>
      </w:r>
      <w:r w:rsidR="00F1184F">
        <w:t>rmir</w:t>
      </w:r>
      <w:r w:rsidR="00C71773">
        <w:t>ë</w:t>
      </w:r>
      <w:r w:rsidR="00F1184F">
        <w:t>suara (2015) dhe t</w:t>
      </w:r>
      <w:r w:rsidR="00C71773">
        <w:t>ë</w:t>
      </w:r>
      <w:r w:rsidR="00F1184F">
        <w:t xml:space="preserve"> gjitha ndryshimet e miratuara </w:t>
      </w:r>
      <w:r w:rsidR="00807083">
        <w:t>dhe të shpallura për zbatim</w:t>
      </w:r>
      <w:r w:rsidR="00F1184F">
        <w:t xml:space="preserve"> n</w:t>
      </w:r>
      <w:r w:rsidR="00C71773">
        <w:t>ë</w:t>
      </w:r>
      <w:r w:rsidR="00F1184F">
        <w:t xml:space="preserve"> vitet 201</w:t>
      </w:r>
      <w:r w:rsidR="00807083">
        <w:t>9</w:t>
      </w:r>
      <w:r w:rsidR="00F1184F">
        <w:t>-202</w:t>
      </w:r>
      <w:r w:rsidR="00807083">
        <w:t>1</w:t>
      </w:r>
      <w:r w:rsidR="00F1184F">
        <w:t xml:space="preserve">. Varianti i konsoliduar </w:t>
      </w:r>
      <w:r w:rsidR="00C71773">
        <w:t>ë</w:t>
      </w:r>
      <w:r w:rsidR="00F1184F">
        <w:t>sht</w:t>
      </w:r>
      <w:r w:rsidR="00C71773">
        <w:t>ë</w:t>
      </w:r>
      <w:r w:rsidR="00F1184F">
        <w:t xml:space="preserve"> publikuar n</w:t>
      </w:r>
      <w:r w:rsidR="00C71773">
        <w:t>ë</w:t>
      </w:r>
      <w:r w:rsidR="00F1184F">
        <w:t xml:space="preserve"> linkun</w:t>
      </w:r>
      <w:r w:rsidR="00B43476">
        <w:t>:</w:t>
      </w:r>
      <w:r w:rsidR="00F1184F">
        <w:t xml:space="preserve"> </w:t>
      </w:r>
    </w:p>
    <w:p w14:paraId="3B95BD47" w14:textId="6518549E" w:rsidR="00F1184F" w:rsidRPr="00B43476" w:rsidRDefault="00B43476" w:rsidP="00B43476">
      <w:pPr>
        <w:spacing w:line="360" w:lineRule="auto"/>
        <w:jc w:val="both"/>
        <w:rPr>
          <w:b/>
          <w:i/>
          <w:color w:val="1F497D" w:themeColor="text2"/>
        </w:rPr>
      </w:pPr>
      <w:r w:rsidRPr="00B43476">
        <w:rPr>
          <w:b/>
          <w:i/>
          <w:color w:val="1F497D" w:themeColor="text2"/>
        </w:rPr>
        <w:t>https://www.kkk.gov.al/faqe.php?id=1&amp;l2=166&amp;gj=sh</w:t>
      </w:r>
      <w:r w:rsidR="00F1184F" w:rsidRPr="00B43476">
        <w:rPr>
          <w:b/>
          <w:i/>
          <w:color w:val="1F497D" w:themeColor="text2"/>
        </w:rPr>
        <w:t>.</w:t>
      </w:r>
    </w:p>
    <w:p w14:paraId="7DCF0A84" w14:textId="77777777" w:rsidR="00AC19D2" w:rsidRDefault="00AC19D2" w:rsidP="005B40B6">
      <w:pPr>
        <w:spacing w:line="360" w:lineRule="auto"/>
        <w:ind w:firstLine="360"/>
        <w:jc w:val="both"/>
        <w:rPr>
          <w:bCs/>
        </w:rPr>
      </w:pPr>
    </w:p>
    <w:p w14:paraId="3900DB54" w14:textId="2E5B7EAC" w:rsidR="00F1184F" w:rsidRDefault="00F1184F" w:rsidP="005B40B6">
      <w:pPr>
        <w:spacing w:line="360" w:lineRule="auto"/>
        <w:ind w:firstLine="360"/>
        <w:jc w:val="both"/>
        <w:rPr>
          <w:bCs/>
        </w:rPr>
      </w:pPr>
      <w:r>
        <w:rPr>
          <w:bCs/>
        </w:rPr>
        <w:t>P</w:t>
      </w:r>
      <w:r w:rsidR="00C71773">
        <w:rPr>
          <w:bCs/>
        </w:rPr>
        <w:t>ë</w:t>
      </w:r>
      <w:r>
        <w:rPr>
          <w:bCs/>
        </w:rPr>
        <w:t>r konsolidimin e SKK-ve me t</w:t>
      </w:r>
      <w:r w:rsidR="00C71773">
        <w:rPr>
          <w:bCs/>
        </w:rPr>
        <w:t>ë</w:t>
      </w:r>
      <w:r>
        <w:rPr>
          <w:bCs/>
        </w:rPr>
        <w:t xml:space="preserve"> gjitha ndryshimet e miratuara, procedura </w:t>
      </w:r>
      <w:r w:rsidR="00807083">
        <w:rPr>
          <w:bCs/>
        </w:rPr>
        <w:t>e ndjekur</w:t>
      </w:r>
      <w:r>
        <w:rPr>
          <w:bCs/>
        </w:rPr>
        <w:t xml:space="preserve"> </w:t>
      </w:r>
      <w:r w:rsidR="00807083">
        <w:rPr>
          <w:bCs/>
        </w:rPr>
        <w:t>do të jetë e</w:t>
      </w:r>
      <w:r>
        <w:rPr>
          <w:bCs/>
        </w:rPr>
        <w:t xml:space="preserve"> nj</w:t>
      </w:r>
      <w:r w:rsidR="00C71773">
        <w:rPr>
          <w:bCs/>
        </w:rPr>
        <w:t>ë</w:t>
      </w:r>
      <w:r>
        <w:rPr>
          <w:bCs/>
        </w:rPr>
        <w:t>jt</w:t>
      </w:r>
      <w:r w:rsidR="00C71773">
        <w:rPr>
          <w:bCs/>
        </w:rPr>
        <w:t>ë</w:t>
      </w:r>
      <w:r>
        <w:rPr>
          <w:bCs/>
        </w:rPr>
        <w:t xml:space="preserve"> me at</w:t>
      </w:r>
      <w:r w:rsidR="00C71773">
        <w:rPr>
          <w:bCs/>
        </w:rPr>
        <w:t>ë</w:t>
      </w:r>
      <w:r>
        <w:rPr>
          <w:bCs/>
        </w:rPr>
        <w:t xml:space="preserve"> t</w:t>
      </w:r>
      <w:r w:rsidR="00C71773">
        <w:rPr>
          <w:bCs/>
        </w:rPr>
        <w:t>ë</w:t>
      </w:r>
      <w:r>
        <w:rPr>
          <w:bCs/>
        </w:rPr>
        <w:t xml:space="preserve"> BSNK-s</w:t>
      </w:r>
      <w:r w:rsidR="00C71773">
        <w:rPr>
          <w:bCs/>
        </w:rPr>
        <w:t>ë</w:t>
      </w:r>
      <w:r>
        <w:rPr>
          <w:bCs/>
        </w:rPr>
        <w:t xml:space="preserve">. </w:t>
      </w:r>
      <w:r w:rsidR="00807083">
        <w:rPr>
          <w:bCs/>
        </w:rPr>
        <w:t>Nëse gjatë viti miratohen dhe shpallen ndryshime të SKK-ve, b</w:t>
      </w:r>
      <w:r>
        <w:rPr>
          <w:bCs/>
        </w:rPr>
        <w:t>renda 6 mujorit t</w:t>
      </w:r>
      <w:r w:rsidR="00C71773">
        <w:rPr>
          <w:bCs/>
        </w:rPr>
        <w:t>ë</w:t>
      </w:r>
      <w:r>
        <w:rPr>
          <w:bCs/>
        </w:rPr>
        <w:t xml:space="preserve"> par</w:t>
      </w:r>
      <w:r w:rsidR="00C71773">
        <w:rPr>
          <w:bCs/>
        </w:rPr>
        <w:t>ë</w:t>
      </w:r>
      <w:r>
        <w:rPr>
          <w:bCs/>
        </w:rPr>
        <w:t xml:space="preserve"> t</w:t>
      </w:r>
      <w:r w:rsidR="00C71773">
        <w:rPr>
          <w:bCs/>
        </w:rPr>
        <w:t>ë</w:t>
      </w:r>
      <w:r>
        <w:rPr>
          <w:bCs/>
        </w:rPr>
        <w:t xml:space="preserve"> vitit pasardh</w:t>
      </w:r>
      <w:r w:rsidR="00C71773">
        <w:rPr>
          <w:bCs/>
        </w:rPr>
        <w:t>ë</w:t>
      </w:r>
      <w:r>
        <w:rPr>
          <w:bCs/>
        </w:rPr>
        <w:t>s do t</w:t>
      </w:r>
      <w:r w:rsidR="00C71773">
        <w:rPr>
          <w:bCs/>
        </w:rPr>
        <w:t>ë</w:t>
      </w:r>
      <w:r>
        <w:rPr>
          <w:bCs/>
        </w:rPr>
        <w:t xml:space="preserve"> pu</w:t>
      </w:r>
      <w:r w:rsidR="00807083">
        <w:rPr>
          <w:bCs/>
        </w:rPr>
        <w:t>blikohet varianti i konsoliduar.</w:t>
      </w:r>
    </w:p>
    <w:p w14:paraId="07175DC9" w14:textId="26759E92" w:rsidR="00F64E02" w:rsidRDefault="00F64E02" w:rsidP="005B40B6">
      <w:pPr>
        <w:spacing w:line="360" w:lineRule="auto"/>
        <w:ind w:firstLine="360"/>
        <w:jc w:val="both"/>
        <w:rPr>
          <w:bCs/>
        </w:rPr>
      </w:pPr>
    </w:p>
    <w:p w14:paraId="09510383" w14:textId="77777777" w:rsidR="00F64E02" w:rsidRDefault="00F64E02" w:rsidP="005B40B6">
      <w:pPr>
        <w:spacing w:line="360" w:lineRule="auto"/>
        <w:ind w:firstLine="360"/>
        <w:jc w:val="both"/>
        <w:rPr>
          <w:bCs/>
        </w:rPr>
      </w:pPr>
    </w:p>
    <w:p w14:paraId="16E698B4" w14:textId="4F3DE1A6" w:rsidR="00F1184F" w:rsidRPr="00F64E02" w:rsidRDefault="00F64E02" w:rsidP="00F64E02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i/>
          <w:sz w:val="26"/>
          <w:szCs w:val="26"/>
        </w:rPr>
      </w:pPr>
      <w:r w:rsidRPr="00F64E02">
        <w:rPr>
          <w:b/>
          <w:bCs/>
          <w:i/>
          <w:sz w:val="26"/>
          <w:szCs w:val="26"/>
        </w:rPr>
        <w:t>Simpoziumi “Pandemia dhe Fiskalizimi”</w:t>
      </w:r>
    </w:p>
    <w:p w14:paraId="2461DDED" w14:textId="62AC69B0" w:rsidR="005D4029" w:rsidRDefault="005D4029" w:rsidP="00E55F4A">
      <w:pPr>
        <w:spacing w:line="360" w:lineRule="auto"/>
        <w:jc w:val="both"/>
        <w:rPr>
          <w:bCs/>
        </w:rPr>
      </w:pPr>
    </w:p>
    <w:p w14:paraId="255C709C" w14:textId="027B68F8" w:rsidR="00BE0466" w:rsidRDefault="00ED7B69" w:rsidP="0055600E">
      <w:pPr>
        <w:spacing w:line="360" w:lineRule="auto"/>
        <w:ind w:firstLine="360"/>
        <w:jc w:val="both"/>
        <w:rPr>
          <w:bCs/>
        </w:rPr>
      </w:pPr>
      <w:r w:rsidRPr="00ED7B69">
        <w:rPr>
          <w:bCs/>
        </w:rPr>
        <w:t>N</w:t>
      </w:r>
      <w:r w:rsidR="0055600E">
        <w:rPr>
          <w:bCs/>
        </w:rPr>
        <w:t>ë</w:t>
      </w:r>
      <w:r w:rsidRPr="00ED7B69">
        <w:rPr>
          <w:bCs/>
        </w:rPr>
        <w:t xml:space="preserve"> aktivitetin e zhvilluar n</w:t>
      </w:r>
      <w:r w:rsidR="0055600E">
        <w:rPr>
          <w:bCs/>
        </w:rPr>
        <w:t>ë</w:t>
      </w:r>
      <w:r w:rsidRPr="00ED7B69">
        <w:rPr>
          <w:bCs/>
        </w:rPr>
        <w:t xml:space="preserve"> dat</w:t>
      </w:r>
      <w:r w:rsidR="0055600E">
        <w:rPr>
          <w:bCs/>
        </w:rPr>
        <w:t>ë</w:t>
      </w:r>
      <w:r w:rsidRPr="00ED7B69">
        <w:rPr>
          <w:bCs/>
        </w:rPr>
        <w:t xml:space="preserve"> 7 dhjetor 2021, me tem</w:t>
      </w:r>
      <w:r w:rsidR="0055600E">
        <w:rPr>
          <w:bCs/>
        </w:rPr>
        <w:t>ë</w:t>
      </w:r>
      <w:r w:rsidRPr="00ED7B69">
        <w:rPr>
          <w:bCs/>
        </w:rPr>
        <w:t xml:space="preserve"> “Pandemia dhe fiskalizimi-Ndikimi i k</w:t>
      </w:r>
      <w:r w:rsidR="0055600E">
        <w:rPr>
          <w:bCs/>
        </w:rPr>
        <w:t>ë</w:t>
      </w:r>
      <w:r w:rsidRPr="00ED7B69">
        <w:rPr>
          <w:bCs/>
        </w:rPr>
        <w:t>tyre ngjarjeve n</w:t>
      </w:r>
      <w:r w:rsidR="0055600E">
        <w:rPr>
          <w:bCs/>
        </w:rPr>
        <w:t>ë</w:t>
      </w:r>
      <w:r w:rsidRPr="00ED7B69">
        <w:rPr>
          <w:bCs/>
        </w:rPr>
        <w:t xml:space="preserve"> cil</w:t>
      </w:r>
      <w:r w:rsidR="0055600E">
        <w:rPr>
          <w:bCs/>
        </w:rPr>
        <w:t>ë</w:t>
      </w:r>
      <w:r w:rsidRPr="00ED7B69">
        <w:rPr>
          <w:bCs/>
        </w:rPr>
        <w:t>sin</w:t>
      </w:r>
      <w:r w:rsidR="0055600E">
        <w:rPr>
          <w:bCs/>
        </w:rPr>
        <w:t>ë</w:t>
      </w:r>
      <w:r w:rsidRPr="00ED7B69">
        <w:rPr>
          <w:bCs/>
        </w:rPr>
        <w:t xml:space="preserve"> e raportimi</w:t>
      </w:r>
      <w:r w:rsidR="00D44886">
        <w:rPr>
          <w:bCs/>
        </w:rPr>
        <w:t>t</w:t>
      </w:r>
      <w:r w:rsidRPr="00ED7B69">
        <w:rPr>
          <w:bCs/>
        </w:rPr>
        <w:t xml:space="preserve"> financiar” mor</w:t>
      </w:r>
      <w:r w:rsidR="0055600E">
        <w:rPr>
          <w:bCs/>
        </w:rPr>
        <w:t>ë</w:t>
      </w:r>
      <w:r w:rsidRPr="00ED7B69">
        <w:rPr>
          <w:bCs/>
        </w:rPr>
        <w:t>n pjes</w:t>
      </w:r>
      <w:r w:rsidR="0055600E">
        <w:rPr>
          <w:bCs/>
        </w:rPr>
        <w:t>ë</w:t>
      </w:r>
      <w:r w:rsidRPr="00ED7B69">
        <w:rPr>
          <w:bCs/>
        </w:rPr>
        <w:t xml:space="preserve"> p</w:t>
      </w:r>
      <w:r w:rsidR="0055600E">
        <w:rPr>
          <w:bCs/>
        </w:rPr>
        <w:t>ë</w:t>
      </w:r>
      <w:r w:rsidRPr="00ED7B69">
        <w:rPr>
          <w:bCs/>
        </w:rPr>
        <w:t>rfaq</w:t>
      </w:r>
      <w:r w:rsidR="0055600E">
        <w:rPr>
          <w:bCs/>
        </w:rPr>
        <w:t>ë</w:t>
      </w:r>
      <w:r w:rsidRPr="00ED7B69">
        <w:rPr>
          <w:bCs/>
        </w:rPr>
        <w:t>sues t</w:t>
      </w:r>
      <w:r w:rsidR="0055600E">
        <w:rPr>
          <w:bCs/>
        </w:rPr>
        <w:t>ë</w:t>
      </w:r>
      <w:r w:rsidRPr="00ED7B69">
        <w:rPr>
          <w:bCs/>
        </w:rPr>
        <w:t xml:space="preserve"> Ministris</w:t>
      </w:r>
      <w:r w:rsidR="0055600E">
        <w:rPr>
          <w:bCs/>
        </w:rPr>
        <w:t>ë</w:t>
      </w:r>
      <w:r w:rsidRPr="00ED7B69">
        <w:rPr>
          <w:bCs/>
        </w:rPr>
        <w:t xml:space="preserve"> s</w:t>
      </w:r>
      <w:r w:rsidR="0055600E">
        <w:rPr>
          <w:bCs/>
        </w:rPr>
        <w:t>ë</w:t>
      </w:r>
      <w:r w:rsidRPr="00ED7B69">
        <w:rPr>
          <w:bCs/>
        </w:rPr>
        <w:t xml:space="preserve"> Financave dhe Ekonomis</w:t>
      </w:r>
      <w:r w:rsidR="0055600E">
        <w:rPr>
          <w:bCs/>
        </w:rPr>
        <w:t>ë</w:t>
      </w:r>
      <w:r w:rsidRPr="00ED7B69">
        <w:rPr>
          <w:bCs/>
        </w:rPr>
        <w:t>, t</w:t>
      </w:r>
      <w:r w:rsidR="0055600E">
        <w:rPr>
          <w:bCs/>
        </w:rPr>
        <w:t>ë</w:t>
      </w:r>
      <w:r w:rsidRPr="00ED7B69">
        <w:rPr>
          <w:bCs/>
        </w:rPr>
        <w:t xml:space="preserve"> Drejtoris</w:t>
      </w:r>
      <w:r w:rsidR="0055600E">
        <w:rPr>
          <w:bCs/>
        </w:rPr>
        <w:t>ë</w:t>
      </w:r>
      <w:r w:rsidRPr="00ED7B69">
        <w:rPr>
          <w:bCs/>
        </w:rPr>
        <w:t xml:space="preserve"> s</w:t>
      </w:r>
      <w:r w:rsidR="0055600E">
        <w:rPr>
          <w:bCs/>
        </w:rPr>
        <w:t>ë</w:t>
      </w:r>
      <w:r w:rsidRPr="00ED7B69">
        <w:rPr>
          <w:bCs/>
        </w:rPr>
        <w:t xml:space="preserve"> P</w:t>
      </w:r>
      <w:r w:rsidR="0055600E">
        <w:rPr>
          <w:bCs/>
        </w:rPr>
        <w:t>ë</w:t>
      </w:r>
      <w:r w:rsidRPr="00ED7B69">
        <w:rPr>
          <w:bCs/>
        </w:rPr>
        <w:t>rgjithshme t</w:t>
      </w:r>
      <w:r w:rsidR="0055600E">
        <w:rPr>
          <w:bCs/>
        </w:rPr>
        <w:t>ë</w:t>
      </w:r>
      <w:r w:rsidRPr="00ED7B69">
        <w:rPr>
          <w:bCs/>
        </w:rPr>
        <w:t xml:space="preserve"> Tatimeve, t</w:t>
      </w:r>
      <w:r w:rsidR="0055600E">
        <w:rPr>
          <w:bCs/>
        </w:rPr>
        <w:t>ë</w:t>
      </w:r>
      <w:r w:rsidRPr="00ED7B69">
        <w:rPr>
          <w:bCs/>
        </w:rPr>
        <w:t xml:space="preserve"> organizatave t</w:t>
      </w:r>
      <w:r w:rsidR="0055600E">
        <w:rPr>
          <w:bCs/>
        </w:rPr>
        <w:t>ë</w:t>
      </w:r>
      <w:r w:rsidRPr="00ED7B69">
        <w:rPr>
          <w:bCs/>
        </w:rPr>
        <w:t xml:space="preserve"> profesionit, kontabilist</w:t>
      </w:r>
      <w:r w:rsidR="0055600E">
        <w:rPr>
          <w:bCs/>
        </w:rPr>
        <w:t>ë</w:t>
      </w:r>
      <w:r w:rsidRPr="00ED7B69">
        <w:rPr>
          <w:bCs/>
        </w:rPr>
        <w:t xml:space="preserve"> dhe auditues, akademik</w:t>
      </w:r>
      <w:r w:rsidR="0055600E">
        <w:rPr>
          <w:bCs/>
        </w:rPr>
        <w:t>ë</w:t>
      </w:r>
      <w:r w:rsidRPr="00ED7B69">
        <w:rPr>
          <w:bCs/>
        </w:rPr>
        <w:t xml:space="preserve"> dhe t</w:t>
      </w:r>
      <w:r w:rsidR="0055600E">
        <w:rPr>
          <w:bCs/>
        </w:rPr>
        <w:t>ë</w:t>
      </w:r>
      <w:r w:rsidRPr="00ED7B69">
        <w:rPr>
          <w:bCs/>
        </w:rPr>
        <w:t xml:space="preserve"> tjer</w:t>
      </w:r>
      <w:r w:rsidR="0055600E">
        <w:rPr>
          <w:bCs/>
        </w:rPr>
        <w:t>ë</w:t>
      </w:r>
      <w:r w:rsidRPr="00ED7B69">
        <w:rPr>
          <w:bCs/>
        </w:rPr>
        <w:t xml:space="preserve"> t</w:t>
      </w:r>
      <w:r w:rsidR="0055600E">
        <w:rPr>
          <w:bCs/>
        </w:rPr>
        <w:t>ë</w:t>
      </w:r>
      <w:r w:rsidRPr="00ED7B69">
        <w:rPr>
          <w:bCs/>
        </w:rPr>
        <w:t xml:space="preserve"> ftuar.</w:t>
      </w:r>
      <w:r>
        <w:rPr>
          <w:bCs/>
        </w:rPr>
        <w:t xml:space="preserve"> Diskutimet prek</w:t>
      </w:r>
      <w:r w:rsidR="0055600E">
        <w:rPr>
          <w:bCs/>
        </w:rPr>
        <w:t>ë</w:t>
      </w:r>
      <w:r>
        <w:rPr>
          <w:bCs/>
        </w:rPr>
        <w:t>n dy ç</w:t>
      </w:r>
      <w:r w:rsidR="0055600E">
        <w:rPr>
          <w:bCs/>
        </w:rPr>
        <w:t>ë</w:t>
      </w:r>
      <w:r>
        <w:rPr>
          <w:bCs/>
        </w:rPr>
        <w:t>shtjet kryesore p</w:t>
      </w:r>
      <w:r w:rsidR="0055600E">
        <w:rPr>
          <w:bCs/>
        </w:rPr>
        <w:t>ë</w:t>
      </w:r>
      <w:r>
        <w:rPr>
          <w:bCs/>
        </w:rPr>
        <w:t>r t</w:t>
      </w:r>
      <w:r w:rsidR="0055600E">
        <w:rPr>
          <w:bCs/>
        </w:rPr>
        <w:t>ë</w:t>
      </w:r>
      <w:r>
        <w:rPr>
          <w:bCs/>
        </w:rPr>
        <w:t xml:space="preserve"> cilat u organizua aktiviteti. Ra n</w:t>
      </w:r>
      <w:r w:rsidR="0055600E">
        <w:rPr>
          <w:bCs/>
        </w:rPr>
        <w:t>ë</w:t>
      </w:r>
      <w:r>
        <w:rPr>
          <w:bCs/>
        </w:rPr>
        <w:t xml:space="preserve"> sy nj</w:t>
      </w:r>
      <w:r w:rsidR="0055600E">
        <w:rPr>
          <w:bCs/>
        </w:rPr>
        <w:t>ë</w:t>
      </w:r>
      <w:r>
        <w:rPr>
          <w:bCs/>
        </w:rPr>
        <w:t xml:space="preserve"> munges</w:t>
      </w:r>
      <w:r w:rsidR="0055600E">
        <w:rPr>
          <w:bCs/>
        </w:rPr>
        <w:t>ë</w:t>
      </w:r>
      <w:r>
        <w:rPr>
          <w:bCs/>
        </w:rPr>
        <w:t xml:space="preserve"> reflektimi e p</w:t>
      </w:r>
      <w:r w:rsidR="0055600E">
        <w:rPr>
          <w:bCs/>
        </w:rPr>
        <w:t>ë</w:t>
      </w:r>
      <w:r>
        <w:rPr>
          <w:bCs/>
        </w:rPr>
        <w:t>rgjithshme nga ana e profesionist</w:t>
      </w:r>
      <w:r w:rsidR="0055600E">
        <w:rPr>
          <w:bCs/>
        </w:rPr>
        <w:t>ë</w:t>
      </w:r>
      <w:r>
        <w:rPr>
          <w:bCs/>
        </w:rPr>
        <w:t>ve p</w:t>
      </w:r>
      <w:r w:rsidR="0055600E">
        <w:rPr>
          <w:bCs/>
        </w:rPr>
        <w:t>ë</w:t>
      </w:r>
      <w:r>
        <w:rPr>
          <w:bCs/>
        </w:rPr>
        <w:t>r t</w:t>
      </w:r>
      <w:r w:rsidR="0055600E">
        <w:rPr>
          <w:bCs/>
        </w:rPr>
        <w:t>ë</w:t>
      </w:r>
      <w:r>
        <w:rPr>
          <w:bCs/>
        </w:rPr>
        <w:t xml:space="preserve"> vler</w:t>
      </w:r>
      <w:r w:rsidR="0055600E">
        <w:rPr>
          <w:bCs/>
        </w:rPr>
        <w:t>ë</w:t>
      </w:r>
      <w:r>
        <w:rPr>
          <w:bCs/>
        </w:rPr>
        <w:t>suar ndikimin e efekteve t</w:t>
      </w:r>
      <w:r w:rsidR="0055600E">
        <w:rPr>
          <w:bCs/>
        </w:rPr>
        <w:t>ë</w:t>
      </w:r>
      <w:r>
        <w:rPr>
          <w:bCs/>
        </w:rPr>
        <w:t xml:space="preserve"> pandemis</w:t>
      </w:r>
      <w:r w:rsidR="0055600E">
        <w:rPr>
          <w:bCs/>
        </w:rPr>
        <w:t>ë</w:t>
      </w:r>
      <w:r>
        <w:rPr>
          <w:bCs/>
        </w:rPr>
        <w:t xml:space="preserve"> n</w:t>
      </w:r>
      <w:r w:rsidR="0055600E">
        <w:rPr>
          <w:bCs/>
        </w:rPr>
        <w:t>ë</w:t>
      </w:r>
      <w:r>
        <w:rPr>
          <w:bCs/>
        </w:rPr>
        <w:t xml:space="preserve"> raportimet e tyre financiare. M</w:t>
      </w:r>
      <w:r w:rsidR="0055600E">
        <w:rPr>
          <w:bCs/>
        </w:rPr>
        <w:t>ë</w:t>
      </w:r>
      <w:r>
        <w:rPr>
          <w:bCs/>
        </w:rPr>
        <w:t xml:space="preserve"> s</w:t>
      </w:r>
      <w:r w:rsidR="0055600E">
        <w:rPr>
          <w:bCs/>
        </w:rPr>
        <w:t>ë</w:t>
      </w:r>
      <w:r>
        <w:rPr>
          <w:bCs/>
        </w:rPr>
        <w:t xml:space="preserve"> shumti interesimi i tyre u v</w:t>
      </w:r>
      <w:r w:rsidR="0055600E">
        <w:rPr>
          <w:bCs/>
        </w:rPr>
        <w:t>ë</w:t>
      </w:r>
      <w:r>
        <w:rPr>
          <w:bCs/>
        </w:rPr>
        <w:t>rejt n</w:t>
      </w:r>
      <w:r w:rsidR="0055600E">
        <w:rPr>
          <w:bCs/>
        </w:rPr>
        <w:t>ë</w:t>
      </w:r>
      <w:r>
        <w:rPr>
          <w:bCs/>
        </w:rPr>
        <w:t xml:space="preserve"> drejtim t</w:t>
      </w:r>
      <w:r w:rsidR="0055600E">
        <w:rPr>
          <w:bCs/>
        </w:rPr>
        <w:t>ë</w:t>
      </w:r>
      <w:r>
        <w:rPr>
          <w:bCs/>
        </w:rPr>
        <w:t xml:space="preserve"> konsiderimit t</w:t>
      </w:r>
      <w:r w:rsidR="0055600E">
        <w:rPr>
          <w:bCs/>
        </w:rPr>
        <w:t>ë</w:t>
      </w:r>
      <w:r>
        <w:rPr>
          <w:bCs/>
        </w:rPr>
        <w:t xml:space="preserve"> efekteve t</w:t>
      </w:r>
      <w:r w:rsidR="0055600E">
        <w:rPr>
          <w:bCs/>
        </w:rPr>
        <w:t>ë</w:t>
      </w:r>
      <w:r>
        <w:rPr>
          <w:bCs/>
        </w:rPr>
        <w:t xml:space="preserve"> fiskalizimit n</w:t>
      </w:r>
      <w:r w:rsidR="0055600E">
        <w:rPr>
          <w:bCs/>
        </w:rPr>
        <w:t>ë</w:t>
      </w:r>
      <w:r>
        <w:rPr>
          <w:bCs/>
        </w:rPr>
        <w:t xml:space="preserve"> kontabilitetin dhe raportimin e nj</w:t>
      </w:r>
      <w:r w:rsidR="0055600E">
        <w:rPr>
          <w:bCs/>
        </w:rPr>
        <w:t>ë</w:t>
      </w:r>
      <w:r>
        <w:rPr>
          <w:bCs/>
        </w:rPr>
        <w:t>sive ekonomike. Megjithat</w:t>
      </w:r>
      <w:r w:rsidR="0055600E">
        <w:rPr>
          <w:bCs/>
        </w:rPr>
        <w:t>ë</w:t>
      </w:r>
      <w:r>
        <w:rPr>
          <w:bCs/>
        </w:rPr>
        <w:t>, diskutimet shkuan p</w:t>
      </w:r>
      <w:r w:rsidR="0055600E">
        <w:rPr>
          <w:bCs/>
        </w:rPr>
        <w:t>ë</w:t>
      </w:r>
      <w:r>
        <w:rPr>
          <w:bCs/>
        </w:rPr>
        <w:t>rtej, duke ngritur disa problematika q</w:t>
      </w:r>
      <w:r w:rsidR="0055600E">
        <w:rPr>
          <w:bCs/>
        </w:rPr>
        <w:t>ë</w:t>
      </w:r>
      <w:r>
        <w:rPr>
          <w:bCs/>
        </w:rPr>
        <w:t xml:space="preserve"> zgjidhjen mund ta marrin vet</w:t>
      </w:r>
      <w:r w:rsidR="0055600E">
        <w:rPr>
          <w:bCs/>
        </w:rPr>
        <w:t>ë</w:t>
      </w:r>
      <w:r>
        <w:rPr>
          <w:bCs/>
        </w:rPr>
        <w:t>m n</w:t>
      </w:r>
      <w:r w:rsidR="0055600E">
        <w:rPr>
          <w:bCs/>
        </w:rPr>
        <w:t>ë</w:t>
      </w:r>
      <w:r>
        <w:rPr>
          <w:bCs/>
        </w:rPr>
        <w:t>se ka nj</w:t>
      </w:r>
      <w:r w:rsidR="0055600E">
        <w:rPr>
          <w:bCs/>
        </w:rPr>
        <w:t>ë</w:t>
      </w:r>
      <w:r>
        <w:rPr>
          <w:bCs/>
        </w:rPr>
        <w:t xml:space="preserve"> bashk</w:t>
      </w:r>
      <w:r w:rsidR="0055600E">
        <w:rPr>
          <w:bCs/>
        </w:rPr>
        <w:t>ë</w:t>
      </w:r>
      <w:r>
        <w:rPr>
          <w:bCs/>
        </w:rPr>
        <w:t>punim dhe bashk</w:t>
      </w:r>
      <w:r w:rsidR="0055600E">
        <w:rPr>
          <w:bCs/>
        </w:rPr>
        <w:t>ë</w:t>
      </w:r>
      <w:r>
        <w:rPr>
          <w:bCs/>
        </w:rPr>
        <w:t>rendim mes institucioneve dhe autoriteteve publike p</w:t>
      </w:r>
      <w:r w:rsidR="0055600E">
        <w:rPr>
          <w:bCs/>
        </w:rPr>
        <w:t>ë</w:t>
      </w:r>
      <w:r>
        <w:rPr>
          <w:bCs/>
        </w:rPr>
        <w:t>rgjegj</w:t>
      </w:r>
      <w:r w:rsidR="0055600E">
        <w:rPr>
          <w:bCs/>
        </w:rPr>
        <w:t>ë</w:t>
      </w:r>
      <w:r>
        <w:rPr>
          <w:bCs/>
        </w:rPr>
        <w:t>se p</w:t>
      </w:r>
      <w:r w:rsidR="0055600E">
        <w:rPr>
          <w:bCs/>
        </w:rPr>
        <w:t>ë</w:t>
      </w:r>
      <w:r>
        <w:rPr>
          <w:bCs/>
        </w:rPr>
        <w:t>r ç</w:t>
      </w:r>
      <w:r w:rsidR="0055600E">
        <w:rPr>
          <w:bCs/>
        </w:rPr>
        <w:t>ë</w:t>
      </w:r>
      <w:r>
        <w:rPr>
          <w:bCs/>
        </w:rPr>
        <w:t xml:space="preserve">shtjet e raportimit financiar. </w:t>
      </w:r>
    </w:p>
    <w:p w14:paraId="546049DA" w14:textId="77777777" w:rsidR="0055600E" w:rsidRDefault="0055600E" w:rsidP="00ED7B69">
      <w:pPr>
        <w:spacing w:line="360" w:lineRule="auto"/>
        <w:jc w:val="both"/>
        <w:rPr>
          <w:bCs/>
        </w:rPr>
      </w:pPr>
    </w:p>
    <w:p w14:paraId="5E71F8AF" w14:textId="2DCE08F5" w:rsidR="00BE0466" w:rsidRDefault="00ED7B69" w:rsidP="00ED7B69">
      <w:pPr>
        <w:spacing w:line="360" w:lineRule="auto"/>
        <w:jc w:val="both"/>
        <w:rPr>
          <w:bCs/>
        </w:rPr>
      </w:pPr>
      <w:r>
        <w:rPr>
          <w:bCs/>
        </w:rPr>
        <w:t>U ngrit</w:t>
      </w:r>
      <w:r w:rsidR="0055600E">
        <w:rPr>
          <w:bCs/>
        </w:rPr>
        <w:t>ë</w:t>
      </w:r>
      <w:r w:rsidR="00BE0466">
        <w:rPr>
          <w:bCs/>
        </w:rPr>
        <w:t>n</w:t>
      </w:r>
      <w:r>
        <w:rPr>
          <w:bCs/>
        </w:rPr>
        <w:t xml:space="preserve"> me forc</w:t>
      </w:r>
      <w:r w:rsidR="0055600E">
        <w:rPr>
          <w:bCs/>
        </w:rPr>
        <w:t>ë</w:t>
      </w:r>
      <w:r>
        <w:rPr>
          <w:bCs/>
        </w:rPr>
        <w:t xml:space="preserve"> </w:t>
      </w:r>
      <w:r w:rsidR="00BE0466">
        <w:rPr>
          <w:bCs/>
        </w:rPr>
        <w:t>disa probleme si m</w:t>
      </w:r>
      <w:r w:rsidR="0055600E">
        <w:rPr>
          <w:bCs/>
        </w:rPr>
        <w:t>ë</w:t>
      </w:r>
      <w:r w:rsidR="00BE0466">
        <w:rPr>
          <w:bCs/>
        </w:rPr>
        <w:t xml:space="preserve"> posht</w:t>
      </w:r>
      <w:r w:rsidR="0055600E">
        <w:rPr>
          <w:bCs/>
        </w:rPr>
        <w:t>ë</w:t>
      </w:r>
      <w:r w:rsidR="00BE0466">
        <w:rPr>
          <w:bCs/>
        </w:rPr>
        <w:t>:</w:t>
      </w:r>
    </w:p>
    <w:p w14:paraId="7E9C752C" w14:textId="4B5414D5" w:rsidR="00ED7B69" w:rsidRDefault="00BE0466" w:rsidP="0055600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r</w:t>
      </w:r>
      <w:r w:rsidRPr="00BE0466">
        <w:rPr>
          <w:bCs/>
        </w:rPr>
        <w:t>aste</w:t>
      </w:r>
      <w:r>
        <w:rPr>
          <w:bCs/>
        </w:rPr>
        <w:t>t</w:t>
      </w:r>
      <w:r w:rsidRPr="00BE0466">
        <w:rPr>
          <w:bCs/>
        </w:rPr>
        <w:t xml:space="preserve"> </w:t>
      </w:r>
      <w:r>
        <w:rPr>
          <w:bCs/>
        </w:rPr>
        <w:t>e</w:t>
      </w:r>
      <w:r w:rsidRPr="00BE0466">
        <w:rPr>
          <w:bCs/>
        </w:rPr>
        <w:t xml:space="preserve"> paligjshm</w:t>
      </w:r>
      <w:r w:rsidR="0055600E">
        <w:rPr>
          <w:bCs/>
        </w:rPr>
        <w:t>ë</w:t>
      </w:r>
      <w:r w:rsidRPr="00BE0466">
        <w:rPr>
          <w:bCs/>
        </w:rPr>
        <w:t>ris</w:t>
      </w:r>
      <w:r w:rsidR="0055600E">
        <w:rPr>
          <w:bCs/>
        </w:rPr>
        <w:t>ë</w:t>
      </w:r>
      <w:r w:rsidRPr="00BE0466">
        <w:rPr>
          <w:bCs/>
        </w:rPr>
        <w:t xml:space="preserve"> kur individ</w:t>
      </w:r>
      <w:r w:rsidR="0055600E">
        <w:rPr>
          <w:bCs/>
        </w:rPr>
        <w:t>ë</w:t>
      </w:r>
      <w:r w:rsidRPr="00BE0466">
        <w:rPr>
          <w:bCs/>
        </w:rPr>
        <w:t xml:space="preserve"> jo profesionist</w:t>
      </w:r>
      <w:r w:rsidR="0055600E">
        <w:rPr>
          <w:bCs/>
        </w:rPr>
        <w:t>ë</w:t>
      </w:r>
      <w:r w:rsidRPr="00BE0466">
        <w:rPr>
          <w:bCs/>
        </w:rPr>
        <w:t xml:space="preserve"> marrin p</w:t>
      </w:r>
      <w:r w:rsidR="0055600E">
        <w:rPr>
          <w:bCs/>
        </w:rPr>
        <w:t>ë</w:t>
      </w:r>
      <w:r w:rsidRPr="00BE0466">
        <w:rPr>
          <w:bCs/>
        </w:rPr>
        <w:t>rsip</w:t>
      </w:r>
      <w:r w:rsidR="0055600E">
        <w:rPr>
          <w:bCs/>
        </w:rPr>
        <w:t>ë</w:t>
      </w:r>
      <w:r w:rsidRPr="00BE0466">
        <w:rPr>
          <w:bCs/>
        </w:rPr>
        <w:t>r hartimin e pasqyrave financiare</w:t>
      </w:r>
      <w:r>
        <w:rPr>
          <w:bCs/>
        </w:rPr>
        <w:t>;</w:t>
      </w:r>
    </w:p>
    <w:p w14:paraId="11FD66F4" w14:textId="62D1ECF3" w:rsidR="00BE0466" w:rsidRDefault="00BE0466" w:rsidP="0055600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rastet kur bizneset “k</w:t>
      </w:r>
      <w:r w:rsidR="0055600E">
        <w:rPr>
          <w:bCs/>
        </w:rPr>
        <w:t>ë</w:t>
      </w:r>
      <w:r>
        <w:rPr>
          <w:bCs/>
        </w:rPr>
        <w:t>shillohen” gabim t</w:t>
      </w:r>
      <w:r w:rsidR="0055600E">
        <w:rPr>
          <w:bCs/>
        </w:rPr>
        <w:t>ë</w:t>
      </w:r>
      <w:r>
        <w:rPr>
          <w:bCs/>
        </w:rPr>
        <w:t xml:space="preserve"> mos publikojn</w:t>
      </w:r>
      <w:r w:rsidR="0055600E">
        <w:rPr>
          <w:bCs/>
        </w:rPr>
        <w:t>ë</w:t>
      </w:r>
      <w:r>
        <w:rPr>
          <w:bCs/>
        </w:rPr>
        <w:t xml:space="preserve"> pasqyra ekonomike deri n</w:t>
      </w:r>
      <w:r w:rsidR="0055600E">
        <w:rPr>
          <w:bCs/>
        </w:rPr>
        <w:t>ë</w:t>
      </w:r>
      <w:r>
        <w:rPr>
          <w:bCs/>
        </w:rPr>
        <w:t xml:space="preserve"> nj</w:t>
      </w:r>
      <w:r w:rsidR="0055600E">
        <w:rPr>
          <w:bCs/>
        </w:rPr>
        <w:t>ë</w:t>
      </w:r>
      <w:r>
        <w:rPr>
          <w:bCs/>
        </w:rPr>
        <w:t xml:space="preserve"> kufi t</w:t>
      </w:r>
      <w:r w:rsidR="0055600E">
        <w:rPr>
          <w:bCs/>
        </w:rPr>
        <w:t>ë</w:t>
      </w:r>
      <w:r>
        <w:rPr>
          <w:bCs/>
        </w:rPr>
        <w:t xml:space="preserve"> sip</w:t>
      </w:r>
      <w:r w:rsidR="0055600E">
        <w:rPr>
          <w:bCs/>
        </w:rPr>
        <w:t>ë</w:t>
      </w:r>
      <w:r>
        <w:rPr>
          <w:bCs/>
        </w:rPr>
        <w:t>rm t</w:t>
      </w:r>
      <w:r w:rsidR="0055600E">
        <w:rPr>
          <w:bCs/>
        </w:rPr>
        <w:t>ë</w:t>
      </w:r>
      <w:r>
        <w:rPr>
          <w:bCs/>
        </w:rPr>
        <w:t xml:space="preserve"> ndrysh</w:t>
      </w:r>
      <w:r w:rsidR="0055600E">
        <w:rPr>
          <w:bCs/>
        </w:rPr>
        <w:t>ë</w:t>
      </w:r>
      <w:r>
        <w:rPr>
          <w:bCs/>
        </w:rPr>
        <w:t>m nga ai i parashikuar n</w:t>
      </w:r>
      <w:r w:rsidR="0055600E">
        <w:rPr>
          <w:bCs/>
        </w:rPr>
        <w:t>ë</w:t>
      </w:r>
      <w:r>
        <w:rPr>
          <w:bCs/>
        </w:rPr>
        <w:t xml:space="preserve"> ligjin p</w:t>
      </w:r>
      <w:r w:rsidR="0055600E">
        <w:rPr>
          <w:bCs/>
        </w:rPr>
        <w:t>ë</w:t>
      </w:r>
      <w:r>
        <w:rPr>
          <w:bCs/>
        </w:rPr>
        <w:t>r kontabilitetin</w:t>
      </w:r>
      <w:r w:rsidR="0055600E">
        <w:rPr>
          <w:bCs/>
        </w:rPr>
        <w:t>;</w:t>
      </w:r>
    </w:p>
    <w:p w14:paraId="6EE1A13E" w14:textId="4A603D56" w:rsidR="0055600E" w:rsidRDefault="0055600E" w:rsidP="0055600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qasja e raportimit financiar drejt rregullimeve fiskale dhe jo parimeve të SKK-ve (kryesisht vërehet ky fenomen tek bizneset e vogla dhe të mesme)</w:t>
      </w:r>
    </w:p>
    <w:p w14:paraId="693E0C1B" w14:textId="6F5FD363" w:rsidR="0055600E" w:rsidRPr="00BE0466" w:rsidRDefault="0055600E" w:rsidP="0055600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mungesa e shënimeve shpjeguese cilësore (sikurse dhe mos përgatitja e tyre)</w:t>
      </w:r>
    </w:p>
    <w:p w14:paraId="11820699" w14:textId="77777777" w:rsidR="00ED7B69" w:rsidRPr="00ED7B69" w:rsidRDefault="00ED7B69" w:rsidP="00ED7B69">
      <w:pPr>
        <w:jc w:val="both"/>
        <w:rPr>
          <w:color w:val="000000" w:themeColor="text1"/>
        </w:rPr>
      </w:pPr>
    </w:p>
    <w:p w14:paraId="421B5709" w14:textId="77777777" w:rsidR="00F64E02" w:rsidRPr="00ED7B69" w:rsidRDefault="00F64E02" w:rsidP="00ED7B69">
      <w:pPr>
        <w:jc w:val="both"/>
        <w:rPr>
          <w:color w:val="A6A6A6" w:themeColor="background1" w:themeShade="A6"/>
        </w:rPr>
      </w:pPr>
    </w:p>
    <w:p w14:paraId="0B5F636D" w14:textId="01115007" w:rsidR="00F64E02" w:rsidRDefault="0055600E" w:rsidP="00E55F4A">
      <w:pPr>
        <w:spacing w:line="360" w:lineRule="auto"/>
        <w:jc w:val="both"/>
        <w:rPr>
          <w:bCs/>
        </w:rPr>
      </w:pPr>
      <w:r>
        <w:rPr>
          <w:bCs/>
        </w:rPr>
        <w:t>Në fund të aktivitetit, Këshilli mori angazhimin që të komunikojë dhe të bashkëpunojë edhe me Instuticionet e tjera si DPT dhe QKB për të qartësuar seriozitetin e problematikave të ngritura nga diskutantët e më pas puna të orientohet për zgjidhjet përkatëse të tyre.</w:t>
      </w:r>
    </w:p>
    <w:p w14:paraId="69203FED" w14:textId="77777777" w:rsidR="005D4029" w:rsidRDefault="005D4029" w:rsidP="00E55F4A">
      <w:pPr>
        <w:spacing w:line="360" w:lineRule="auto"/>
        <w:jc w:val="both"/>
        <w:rPr>
          <w:bCs/>
        </w:rPr>
      </w:pPr>
    </w:p>
    <w:p w14:paraId="04B7712B" w14:textId="563AAA75" w:rsidR="003E5744" w:rsidRPr="00C51117" w:rsidRDefault="005B40B6" w:rsidP="00E55F4A">
      <w:pPr>
        <w:shd w:val="clear" w:color="auto" w:fill="D9D9D9" w:themeFill="background1" w:themeFillShade="D9"/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Detyra të tjera</w:t>
      </w:r>
    </w:p>
    <w:p w14:paraId="0C7D2211" w14:textId="77777777" w:rsidR="0099012D" w:rsidRPr="001B15CA" w:rsidRDefault="0099012D" w:rsidP="00E55F4A">
      <w:pPr>
        <w:tabs>
          <w:tab w:val="left" w:pos="360"/>
        </w:tabs>
        <w:spacing w:line="360" w:lineRule="auto"/>
        <w:contextualSpacing/>
        <w:jc w:val="both"/>
      </w:pPr>
    </w:p>
    <w:p w14:paraId="3790966E" w14:textId="47F0D7C1" w:rsidR="00A23B09" w:rsidRPr="00347C1D" w:rsidRDefault="00A23B09" w:rsidP="00064829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</w:pPr>
      <w:r w:rsidRPr="00347C1D">
        <w:t>Raporti i veprimtaris</w:t>
      </w:r>
      <w:r w:rsidR="00673BD3" w:rsidRPr="00347C1D">
        <w:t>ë</w:t>
      </w:r>
      <w:r w:rsidRPr="00347C1D">
        <w:t xml:space="preserve"> 20</w:t>
      </w:r>
      <w:r w:rsidR="005B40B6">
        <w:t>20</w:t>
      </w:r>
      <w:r w:rsidR="00347C1D">
        <w:t>;</w:t>
      </w:r>
    </w:p>
    <w:p w14:paraId="3E8FC42C" w14:textId="77777777" w:rsidR="0019257D" w:rsidRPr="001B15CA" w:rsidRDefault="00C36D0B" w:rsidP="00E55F4A">
      <w:pPr>
        <w:tabs>
          <w:tab w:val="left" w:pos="360"/>
        </w:tabs>
        <w:spacing w:line="360" w:lineRule="auto"/>
        <w:contextualSpacing/>
        <w:jc w:val="both"/>
        <w:rPr>
          <w:b/>
        </w:rPr>
      </w:pPr>
      <w:r w:rsidRPr="001B15CA">
        <w:tab/>
      </w:r>
      <w:r w:rsidR="00CE5DBA" w:rsidRPr="001B15CA">
        <w:rPr>
          <w:b/>
        </w:rPr>
        <w:tab/>
      </w:r>
    </w:p>
    <w:p w14:paraId="2C659BA2" w14:textId="1BC9F04D" w:rsidR="00A23B09" w:rsidRDefault="00A23B09" w:rsidP="00064829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0" w:firstLine="360"/>
        <w:jc w:val="both"/>
      </w:pPr>
      <w:r w:rsidRPr="00A23B09">
        <w:rPr>
          <w:b/>
        </w:rPr>
        <w:t>Raporti i veprimtaris</w:t>
      </w:r>
      <w:r w:rsidR="00673BD3">
        <w:rPr>
          <w:b/>
        </w:rPr>
        <w:t>ë</w:t>
      </w:r>
      <w:r w:rsidRPr="00A23B09">
        <w:rPr>
          <w:b/>
        </w:rPr>
        <w:t xml:space="preserve"> 20</w:t>
      </w:r>
      <w:r w:rsidR="00817394">
        <w:rPr>
          <w:b/>
        </w:rPr>
        <w:t>20</w:t>
      </w:r>
      <w:r w:rsidRPr="00A23B09">
        <w:rPr>
          <w:b/>
        </w:rPr>
        <w:t xml:space="preserve">. </w:t>
      </w:r>
      <w:r w:rsidRPr="00A23B09">
        <w:t>N</w:t>
      </w:r>
      <w:r w:rsidR="00673BD3">
        <w:t>ë</w:t>
      </w:r>
      <w:r w:rsidRPr="00A23B09">
        <w:t xml:space="preserve"> ligjin e kontabilitetit, neni </w:t>
      </w:r>
      <w:r w:rsidR="00A46F47">
        <w:t>27(1) dhe 27</w:t>
      </w:r>
      <w:r>
        <w:t>(2) parashikohet q</w:t>
      </w:r>
      <w:r w:rsidR="00673BD3">
        <w:t>ë</w:t>
      </w:r>
      <w:r>
        <w:t xml:space="preserve"> Këshilli Kombëtar i Kontabilitetit raporton me shkrim pranë ministrit përgjegjës për financat, brenda 3-mujorit të parë të vitit pasardhës, në lidhje me veprimtarinë vjetore të tij. Raporti, pjesa ku trajtohen me hollësi problemet e konstatuara gjatë monitorimeve në lidhje me përgatitjen e pasqyrave financiare, si dhe zgjidhjet e sugjeruara, i dërgohet për informacion Bordit të Mbikëqyrjes Publike, brenda afatit të pikës 1, të këtij neni.</w:t>
      </w:r>
    </w:p>
    <w:p w14:paraId="4CE860BC" w14:textId="36890BF9" w:rsidR="00CD59CF" w:rsidRDefault="00A23B09" w:rsidP="00E55F4A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b/>
        </w:rPr>
        <w:tab/>
      </w:r>
      <w:r w:rsidR="00CD59CF">
        <w:t>Raporti i veprimtaris</w:t>
      </w:r>
      <w:r w:rsidR="00280132">
        <w:t>ë</w:t>
      </w:r>
      <w:r w:rsidR="00CD59CF">
        <w:t xml:space="preserve"> 2020</w:t>
      </w:r>
      <w:r w:rsidR="00E55F4A">
        <w:t xml:space="preserve"> u miratua </w:t>
      </w:r>
      <w:r w:rsidR="00CD59CF">
        <w:t xml:space="preserve">në Këshill </w:t>
      </w:r>
      <w:r w:rsidR="00E55F4A">
        <w:t>p</w:t>
      </w:r>
      <w:r w:rsidR="00673BD3">
        <w:t>ë</w:t>
      </w:r>
      <w:r w:rsidR="00E55F4A">
        <w:t>r t’u d</w:t>
      </w:r>
      <w:r w:rsidR="00673BD3">
        <w:t>ë</w:t>
      </w:r>
      <w:r w:rsidR="00E55F4A">
        <w:t>guar, brenda t</w:t>
      </w:r>
      <w:r w:rsidR="00673BD3">
        <w:t>ë</w:t>
      </w:r>
      <w:r w:rsidR="00E55F4A">
        <w:t xml:space="preserve"> gjitha afateve, tek ministri p</w:t>
      </w:r>
      <w:r w:rsidR="00673BD3">
        <w:t>ë</w:t>
      </w:r>
      <w:r w:rsidR="00E55F4A">
        <w:t>rgjegj</w:t>
      </w:r>
      <w:r w:rsidR="00673BD3">
        <w:t>ë</w:t>
      </w:r>
      <w:r w:rsidR="00E55F4A">
        <w:t>s p</w:t>
      </w:r>
      <w:r w:rsidR="00673BD3">
        <w:t>ë</w:t>
      </w:r>
      <w:r w:rsidR="00E55F4A">
        <w:t>r financat dhe Bordi i Mbikqyrjes Publike. Gjithashtu raporti i veprimtaris</w:t>
      </w:r>
      <w:r w:rsidR="00673BD3">
        <w:t>ë</w:t>
      </w:r>
      <w:r w:rsidR="00E55F4A">
        <w:t xml:space="preserve"> u publikua n</w:t>
      </w:r>
      <w:r w:rsidR="00673BD3">
        <w:t>ë</w:t>
      </w:r>
      <w:r w:rsidR="00E55F4A">
        <w:t xml:space="preserve"> faqen e internetit t</w:t>
      </w:r>
      <w:r w:rsidR="00673BD3">
        <w:t>ë</w:t>
      </w:r>
      <w:r w:rsidR="00E55F4A">
        <w:t xml:space="preserve"> KKK-s</w:t>
      </w:r>
      <w:r w:rsidR="00673BD3">
        <w:t>ë</w:t>
      </w:r>
      <w:r w:rsidR="00E55F4A">
        <w:t>.</w:t>
      </w:r>
      <w:r w:rsidR="00CD59CF">
        <w:t xml:space="preserve"> </w:t>
      </w:r>
    </w:p>
    <w:p w14:paraId="511072E9" w14:textId="7C11AB5F" w:rsidR="00A23B09" w:rsidRPr="00CD59CF" w:rsidRDefault="00CD59CF" w:rsidP="00CD59CF">
      <w:pPr>
        <w:spacing w:line="360" w:lineRule="auto"/>
        <w:jc w:val="both"/>
        <w:rPr>
          <w:b/>
          <w:i/>
          <w:color w:val="1F497D" w:themeColor="text2"/>
        </w:rPr>
      </w:pPr>
      <w:r w:rsidRPr="00CD59CF">
        <w:rPr>
          <w:b/>
          <w:i/>
          <w:color w:val="1F497D" w:themeColor="text2"/>
        </w:rPr>
        <w:t>https://kkk.gov.al/foto/uploads/File/Raporti%20Vjetor%20i%20Veprimtarise%202020_i%20publikuar.pdf</w:t>
      </w:r>
    </w:p>
    <w:p w14:paraId="7F154568" w14:textId="400E5415" w:rsidR="00A23B09" w:rsidRDefault="00A23B09" w:rsidP="00E55F4A">
      <w:pPr>
        <w:pStyle w:val="ListParagraph"/>
        <w:tabs>
          <w:tab w:val="left" w:pos="360"/>
        </w:tabs>
        <w:spacing w:line="360" w:lineRule="auto"/>
        <w:ind w:left="0"/>
        <w:jc w:val="both"/>
      </w:pPr>
    </w:p>
    <w:p w14:paraId="00BC72EA" w14:textId="77777777" w:rsidR="001A7FA7" w:rsidRPr="00A23B09" w:rsidRDefault="001A7FA7" w:rsidP="00E55F4A">
      <w:pPr>
        <w:pStyle w:val="ListParagraph"/>
        <w:tabs>
          <w:tab w:val="left" w:pos="360"/>
        </w:tabs>
        <w:spacing w:line="360" w:lineRule="auto"/>
        <w:ind w:left="0"/>
        <w:jc w:val="both"/>
      </w:pPr>
    </w:p>
    <w:p w14:paraId="14AD0382" w14:textId="34AD2388" w:rsidR="00E9536E" w:rsidRPr="00E9536E" w:rsidRDefault="00E9536E" w:rsidP="005B40B6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i/>
          <w:lang w:val="it-IT"/>
        </w:rPr>
      </w:pPr>
      <w:r w:rsidRPr="00E9536E">
        <w:rPr>
          <w:b/>
          <w:i/>
          <w:lang w:val="it-IT"/>
        </w:rPr>
        <w:lastRenderedPageBreak/>
        <w:t xml:space="preserve">Gjetjet nga monitorimi i pasqyrave financiare për </w:t>
      </w:r>
      <w:r w:rsidR="00F26263">
        <w:rPr>
          <w:b/>
          <w:i/>
          <w:lang w:val="it-IT"/>
        </w:rPr>
        <w:t>vitin</w:t>
      </w:r>
      <w:r w:rsidRPr="00E9536E">
        <w:rPr>
          <w:b/>
          <w:i/>
          <w:lang w:val="it-IT"/>
        </w:rPr>
        <w:t xml:space="preserve"> 202</w:t>
      </w:r>
      <w:r w:rsidR="005B40B6">
        <w:rPr>
          <w:b/>
          <w:i/>
          <w:lang w:val="it-IT"/>
        </w:rPr>
        <w:t>1</w:t>
      </w:r>
    </w:p>
    <w:p w14:paraId="4C6C5A88" w14:textId="77777777" w:rsidR="00E9536E" w:rsidRDefault="00E9536E" w:rsidP="00E9536E">
      <w:pPr>
        <w:spacing w:line="360" w:lineRule="auto"/>
        <w:jc w:val="both"/>
        <w:rPr>
          <w:lang w:val="it-IT"/>
        </w:rPr>
      </w:pPr>
    </w:p>
    <w:p w14:paraId="37F1631A" w14:textId="32CC36FD" w:rsidR="00E9536E" w:rsidRPr="0085373C" w:rsidRDefault="00F26263" w:rsidP="003A72F6">
      <w:pPr>
        <w:spacing w:line="360" w:lineRule="auto"/>
        <w:ind w:firstLine="360"/>
        <w:jc w:val="both"/>
        <w:rPr>
          <w:b/>
          <w:lang w:val="it-IT"/>
        </w:rPr>
      </w:pPr>
      <w:r>
        <w:rPr>
          <w:lang w:val="it-IT"/>
        </w:rPr>
        <w:t>Gjatë vitit 2021</w:t>
      </w:r>
      <w:r w:rsidR="00E9536E" w:rsidRPr="00E9536E">
        <w:rPr>
          <w:lang w:val="it-IT"/>
        </w:rPr>
        <w:t>, në zbatim të kërkes</w:t>
      </w:r>
      <w:r w:rsidR="00496EAF">
        <w:rPr>
          <w:lang w:val="it-IT"/>
        </w:rPr>
        <w:t>ës së ligjit 25/2018, datë 10.05</w:t>
      </w:r>
      <w:r w:rsidR="00E9536E" w:rsidRPr="00E9536E">
        <w:rPr>
          <w:lang w:val="it-IT"/>
        </w:rPr>
        <w:t xml:space="preserve">.2018 “Për kontabilitetin dhe pasqyrat financiare” janë monitoruar pasqyrat financiare të </w:t>
      </w:r>
      <w:r w:rsidR="00111BC4">
        <w:rPr>
          <w:lang w:val="it-IT"/>
        </w:rPr>
        <w:t>5</w:t>
      </w:r>
      <w:r>
        <w:rPr>
          <w:lang w:val="it-IT"/>
        </w:rPr>
        <w:t>0</w:t>
      </w:r>
      <w:r w:rsidR="00E9536E" w:rsidRPr="00E9536E">
        <w:rPr>
          <w:lang w:val="it-IT"/>
        </w:rPr>
        <w:t xml:space="preserve"> nj</w:t>
      </w:r>
      <w:r w:rsidR="00E9536E">
        <w:rPr>
          <w:lang w:val="it-IT"/>
        </w:rPr>
        <w:t>ë</w:t>
      </w:r>
      <w:r w:rsidR="00E9536E" w:rsidRPr="00E9536E">
        <w:rPr>
          <w:lang w:val="it-IT"/>
        </w:rPr>
        <w:t>sive ekonomike. Pasqyrat financiare jan</w:t>
      </w:r>
      <w:r w:rsidR="00E9536E">
        <w:rPr>
          <w:lang w:val="it-IT"/>
        </w:rPr>
        <w:t>ë</w:t>
      </w:r>
      <w:r w:rsidR="00E9536E" w:rsidRPr="00E9536E">
        <w:rPr>
          <w:lang w:val="it-IT"/>
        </w:rPr>
        <w:t xml:space="preserve"> siguruar nga faqja zyrtare e QKB-së. Përzgjedhja e njësive ekonomike bëhet në mënyrë të rastësishme.</w:t>
      </w:r>
      <w:r w:rsidR="003A72F6">
        <w:rPr>
          <w:lang w:val="it-IT"/>
        </w:rPr>
        <w:t xml:space="preserve"> </w:t>
      </w:r>
    </w:p>
    <w:p w14:paraId="58DD8287" w14:textId="77777777" w:rsidR="003A72F6" w:rsidRPr="0085373C" w:rsidRDefault="003A72F6" w:rsidP="003A72F6">
      <w:pPr>
        <w:jc w:val="both"/>
        <w:rPr>
          <w:b/>
          <w:lang w:val="it-IT"/>
        </w:rPr>
      </w:pPr>
    </w:p>
    <w:p w14:paraId="3BC5322A" w14:textId="031D933D" w:rsidR="0085373C" w:rsidRPr="00FF3B27" w:rsidRDefault="0085373C" w:rsidP="0085373C">
      <w:pPr>
        <w:spacing w:line="360" w:lineRule="auto"/>
        <w:jc w:val="both"/>
        <w:rPr>
          <w:b/>
        </w:rPr>
      </w:pPr>
      <w:r>
        <w:rPr>
          <w:b/>
        </w:rPr>
        <w:t xml:space="preserve">Pasqyrat e monitoruara në periudhën </w:t>
      </w:r>
      <w:r w:rsidR="00111BC4">
        <w:rPr>
          <w:b/>
        </w:rPr>
        <w:t>Janar</w:t>
      </w:r>
      <w:r>
        <w:rPr>
          <w:b/>
        </w:rPr>
        <w:t>-Dhjetor 2021</w:t>
      </w:r>
    </w:p>
    <w:p w14:paraId="1727E773" w14:textId="5BFF2BE5" w:rsidR="0085373C" w:rsidRPr="005D7211" w:rsidRDefault="0085373C" w:rsidP="0085373C">
      <w:pPr>
        <w:spacing w:line="360" w:lineRule="auto"/>
        <w:jc w:val="both"/>
      </w:pPr>
      <w:r w:rsidRPr="005D7211">
        <w:t>Në vijim paraqiten në mënyrë të përmbledhur përfundimet e dala nga monitorimi i Pasqyrave Financiare për periudh</w:t>
      </w:r>
      <w:r>
        <w:t>ë</w:t>
      </w:r>
      <w:r w:rsidRPr="005D7211">
        <w:t xml:space="preserve">n </w:t>
      </w:r>
      <w:r w:rsidR="00111BC4">
        <w:t xml:space="preserve">Janar </w:t>
      </w:r>
      <w:r w:rsidRPr="005D7211">
        <w:t>-</w:t>
      </w:r>
      <w:r w:rsidR="00111BC4">
        <w:t xml:space="preserve"> </w:t>
      </w:r>
      <w:r w:rsidRPr="005D7211">
        <w:t>Dhjetor, të marra nga portali i QKB-së. Pasqyrat e monitoruara mbulojn</w:t>
      </w:r>
      <w:r>
        <w:t>ë</w:t>
      </w:r>
      <w:r w:rsidRPr="005D7211">
        <w:t xml:space="preserve"> raportimin financiar t</w:t>
      </w:r>
      <w:r>
        <w:t>ë</w:t>
      </w:r>
      <w:r w:rsidRPr="005D7211">
        <w:t xml:space="preserve"> viteve 2019 - 2020.</w:t>
      </w:r>
    </w:p>
    <w:p w14:paraId="70E6F2AD" w14:textId="77777777" w:rsidR="0085373C" w:rsidRPr="005D7211" w:rsidRDefault="0085373C" w:rsidP="0085373C">
      <w:pPr>
        <w:spacing w:line="360" w:lineRule="auto"/>
        <w:jc w:val="both"/>
        <w:rPr>
          <w:b/>
          <w:i/>
        </w:rPr>
      </w:pPr>
    </w:p>
    <w:p w14:paraId="66F8D71F" w14:textId="21722733" w:rsidR="0085373C" w:rsidRPr="005D7211" w:rsidRDefault="0085373C" w:rsidP="0085373C">
      <w:pPr>
        <w:spacing w:line="360" w:lineRule="auto"/>
        <w:jc w:val="both"/>
        <w:rPr>
          <w:b/>
          <w:i/>
        </w:rPr>
      </w:pPr>
      <w:r w:rsidRPr="005D7211">
        <w:rPr>
          <w:b/>
          <w:i/>
        </w:rPr>
        <w:t>Gjithsej jan</w:t>
      </w:r>
      <w:r>
        <w:rPr>
          <w:b/>
          <w:i/>
        </w:rPr>
        <w:t>ë</w:t>
      </w:r>
      <w:r w:rsidRPr="005D7211">
        <w:rPr>
          <w:b/>
          <w:i/>
        </w:rPr>
        <w:t xml:space="preserve"> audituar 50(pes</w:t>
      </w:r>
      <w:r>
        <w:rPr>
          <w:b/>
          <w:i/>
        </w:rPr>
        <w:t>ë</w:t>
      </w:r>
      <w:r w:rsidRPr="005D7211">
        <w:rPr>
          <w:b/>
          <w:i/>
        </w:rPr>
        <w:t>dhjet</w:t>
      </w:r>
      <w:r>
        <w:rPr>
          <w:b/>
          <w:i/>
        </w:rPr>
        <w:t>ë</w:t>
      </w:r>
      <w:r w:rsidRPr="005D7211">
        <w:rPr>
          <w:b/>
          <w:i/>
        </w:rPr>
        <w:t>) nj</w:t>
      </w:r>
      <w:r>
        <w:rPr>
          <w:b/>
          <w:i/>
        </w:rPr>
        <w:t>ë</w:t>
      </w:r>
      <w:r w:rsidRPr="005D7211">
        <w:rPr>
          <w:b/>
          <w:i/>
        </w:rPr>
        <w:t>si ekonomike, 6(gjasht</w:t>
      </w:r>
      <w:r>
        <w:rPr>
          <w:b/>
          <w:i/>
        </w:rPr>
        <w:t>ë</w:t>
      </w:r>
      <w:r w:rsidRPr="005D7211">
        <w:rPr>
          <w:b/>
          <w:i/>
        </w:rPr>
        <w:t>) prej t</w:t>
      </w:r>
      <w:r>
        <w:rPr>
          <w:b/>
          <w:i/>
        </w:rPr>
        <w:t>ë</w:t>
      </w:r>
      <w:r w:rsidRPr="005D7211">
        <w:rPr>
          <w:b/>
          <w:i/>
        </w:rPr>
        <w:t xml:space="preserve"> cilave nuk kan</w:t>
      </w:r>
      <w:r>
        <w:rPr>
          <w:b/>
          <w:i/>
        </w:rPr>
        <w:t>ë</w:t>
      </w:r>
      <w:r w:rsidRPr="005D7211">
        <w:rPr>
          <w:b/>
          <w:i/>
        </w:rPr>
        <w:t xml:space="preserve"> i kan</w:t>
      </w:r>
      <w:r>
        <w:rPr>
          <w:b/>
          <w:i/>
        </w:rPr>
        <w:t>ë</w:t>
      </w:r>
      <w:r w:rsidRPr="005D7211">
        <w:rPr>
          <w:b/>
          <w:i/>
        </w:rPr>
        <w:t xml:space="preserve"> publikuar pasqyrat e tyre financiare (8.3% e nj</w:t>
      </w:r>
      <w:r>
        <w:rPr>
          <w:b/>
          <w:i/>
        </w:rPr>
        <w:t>ë</w:t>
      </w:r>
      <w:r w:rsidRPr="005D7211">
        <w:rPr>
          <w:b/>
          <w:i/>
        </w:rPr>
        <w:t>sive)</w:t>
      </w:r>
      <w:r w:rsidR="007A1040">
        <w:rPr>
          <w:b/>
          <w:i/>
        </w:rPr>
        <w:t>. Nga këto 4(kat</w:t>
      </w:r>
      <w:r w:rsidR="005E75D3">
        <w:rPr>
          <w:b/>
          <w:i/>
        </w:rPr>
        <w:t>ë</w:t>
      </w:r>
      <w:r w:rsidR="007A1040">
        <w:rPr>
          <w:b/>
          <w:i/>
        </w:rPr>
        <w:t>r) nj</w:t>
      </w:r>
      <w:r w:rsidR="005E75D3">
        <w:rPr>
          <w:b/>
          <w:i/>
        </w:rPr>
        <w:t>ë</w:t>
      </w:r>
      <w:r w:rsidR="007A1040">
        <w:rPr>
          <w:b/>
          <w:i/>
        </w:rPr>
        <w:t>si ekonomike jan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mikro, 27(nj</w:t>
      </w:r>
      <w:r w:rsidR="005E75D3">
        <w:rPr>
          <w:b/>
          <w:i/>
        </w:rPr>
        <w:t>ë</w:t>
      </w:r>
      <w:r w:rsidR="007A1040">
        <w:rPr>
          <w:b/>
          <w:i/>
        </w:rPr>
        <w:t>zeteshtat</w:t>
      </w:r>
      <w:r w:rsidR="005E75D3">
        <w:rPr>
          <w:b/>
          <w:i/>
        </w:rPr>
        <w:t>ë</w:t>
      </w:r>
      <w:r w:rsidR="007A1040">
        <w:rPr>
          <w:b/>
          <w:i/>
        </w:rPr>
        <w:t>) nj</w:t>
      </w:r>
      <w:r w:rsidR="005E75D3">
        <w:rPr>
          <w:b/>
          <w:i/>
        </w:rPr>
        <w:t>ë</w:t>
      </w:r>
      <w:r w:rsidR="007A1040">
        <w:rPr>
          <w:b/>
          <w:i/>
        </w:rPr>
        <w:t>si ekonomike jan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t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vogla, 8</w:t>
      </w:r>
      <w:r w:rsidR="005E75D3">
        <w:rPr>
          <w:b/>
          <w:i/>
        </w:rPr>
        <w:t>(tetë)</w:t>
      </w:r>
      <w:r w:rsidR="007A1040">
        <w:rPr>
          <w:b/>
          <w:i/>
        </w:rPr>
        <w:t xml:space="preserve"> nj</w:t>
      </w:r>
      <w:r w:rsidR="005E75D3">
        <w:rPr>
          <w:b/>
          <w:i/>
        </w:rPr>
        <w:t>ë</w:t>
      </w:r>
      <w:r w:rsidR="007A1040">
        <w:rPr>
          <w:b/>
          <w:i/>
        </w:rPr>
        <w:t>si ekonomike jan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t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mesme dhe 5</w:t>
      </w:r>
      <w:r w:rsidR="005E75D3">
        <w:rPr>
          <w:b/>
          <w:i/>
        </w:rPr>
        <w:t>(pesë)</w:t>
      </w:r>
      <w:r w:rsidR="007A1040">
        <w:rPr>
          <w:b/>
          <w:i/>
        </w:rPr>
        <w:t xml:space="preserve"> nj</w:t>
      </w:r>
      <w:r w:rsidR="005E75D3">
        <w:rPr>
          <w:b/>
          <w:i/>
        </w:rPr>
        <w:t>ë</w:t>
      </w:r>
      <w:r w:rsidR="007A1040">
        <w:rPr>
          <w:b/>
          <w:i/>
        </w:rPr>
        <w:t>si ekonomike jan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t</w:t>
      </w:r>
      <w:r w:rsidR="005E75D3">
        <w:rPr>
          <w:b/>
          <w:i/>
        </w:rPr>
        <w:t>ë</w:t>
      </w:r>
      <w:r w:rsidR="007A1040">
        <w:rPr>
          <w:b/>
          <w:i/>
        </w:rPr>
        <w:t xml:space="preserve"> m</w:t>
      </w:r>
      <w:r w:rsidR="005E75D3">
        <w:rPr>
          <w:b/>
          <w:i/>
        </w:rPr>
        <w:t>ë</w:t>
      </w:r>
      <w:r w:rsidR="007A1040">
        <w:rPr>
          <w:b/>
          <w:i/>
        </w:rPr>
        <w:t>dha.</w:t>
      </w:r>
      <w:r w:rsidRPr="005D7211">
        <w:rPr>
          <w:b/>
          <w:i/>
        </w:rPr>
        <w:tab/>
      </w:r>
    </w:p>
    <w:p w14:paraId="72A1B85F" w14:textId="77777777" w:rsidR="00111BC4" w:rsidRDefault="00111BC4" w:rsidP="00111BC4">
      <w:pPr>
        <w:jc w:val="both"/>
        <w:rPr>
          <w:b/>
          <w:lang w:val="it-IT"/>
        </w:rPr>
      </w:pPr>
    </w:p>
    <w:p w14:paraId="5793FA79" w14:textId="5F664CEB" w:rsidR="00111BC4" w:rsidRPr="00DD3313" w:rsidRDefault="00111BC4" w:rsidP="00111BC4">
      <w:pPr>
        <w:jc w:val="both"/>
        <w:rPr>
          <w:b/>
          <w:lang w:val="it-IT"/>
        </w:rPr>
      </w:pPr>
      <w:r w:rsidRPr="00DD3313">
        <w:rPr>
          <w:b/>
          <w:lang w:val="it-IT"/>
        </w:rPr>
        <w:t>Problematikat e hasura gjatë monitorimit:</w:t>
      </w:r>
    </w:p>
    <w:p w14:paraId="728E50C7" w14:textId="77777777" w:rsidR="005E75D3" w:rsidRPr="005D7211" w:rsidRDefault="005E75D3" w:rsidP="0085373C">
      <w:pPr>
        <w:spacing w:line="360" w:lineRule="auto"/>
        <w:jc w:val="both"/>
        <w:rPr>
          <w:b/>
          <w:i/>
        </w:rPr>
      </w:pPr>
    </w:p>
    <w:p w14:paraId="07F368FA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  <w:r w:rsidRPr="005D7211">
        <w:rPr>
          <w:b/>
          <w:u w:val="single"/>
        </w:rPr>
        <w:t>Raporti i Auditit</w:t>
      </w:r>
    </w:p>
    <w:p w14:paraId="200EE735" w14:textId="77777777" w:rsidR="0085373C" w:rsidRPr="005D7211" w:rsidRDefault="0085373C" w:rsidP="0085373C">
      <w:pPr>
        <w:spacing w:line="360" w:lineRule="auto"/>
        <w:jc w:val="both"/>
        <w:rPr>
          <w:b/>
        </w:rPr>
      </w:pPr>
    </w:p>
    <w:p w14:paraId="76C8B26B" w14:textId="4CDD9427" w:rsidR="0085373C" w:rsidRPr="005D7211" w:rsidRDefault="00C00038" w:rsidP="0085373C">
      <w:pPr>
        <w:spacing w:line="360" w:lineRule="auto"/>
        <w:jc w:val="both"/>
      </w:pPr>
      <w:r w:rsidRPr="008943B2">
        <w:t xml:space="preserve">Nga të dhënat e publikuara rezulton që </w:t>
      </w:r>
      <w:r w:rsidRPr="008943B2">
        <w:rPr>
          <w:b/>
        </w:rPr>
        <w:t>19</w:t>
      </w:r>
      <w:r w:rsidR="0085373C" w:rsidRPr="008943B2">
        <w:rPr>
          <w:b/>
        </w:rPr>
        <w:t xml:space="preserve"> (</w:t>
      </w:r>
      <w:r w:rsidRPr="008943B2">
        <w:rPr>
          <w:b/>
        </w:rPr>
        <w:t>nëntëmbë</w:t>
      </w:r>
      <w:r w:rsidR="0085373C" w:rsidRPr="008943B2">
        <w:rPr>
          <w:b/>
        </w:rPr>
        <w:t>dhjetë) njësi</w:t>
      </w:r>
      <w:r w:rsidR="0085373C" w:rsidRPr="008943B2">
        <w:t xml:space="preserve"> ekonomike plotësojnë kushtin për auditim</w:t>
      </w:r>
      <w:r w:rsidRPr="008943B2">
        <w:t>. Ndër to:</w:t>
      </w:r>
      <w:r w:rsidR="0085373C" w:rsidRPr="005D7211">
        <w:t xml:space="preserve"> </w:t>
      </w:r>
    </w:p>
    <w:p w14:paraId="567DEF9C" w14:textId="188CD92B" w:rsidR="00C00038" w:rsidRPr="00E926EB" w:rsidRDefault="00F761AC" w:rsidP="0085373C">
      <w:pPr>
        <w:numPr>
          <w:ilvl w:val="0"/>
          <w:numId w:val="35"/>
        </w:numPr>
        <w:spacing w:line="360" w:lineRule="auto"/>
        <w:jc w:val="both"/>
      </w:pPr>
      <w:r>
        <w:rPr>
          <w:b/>
        </w:rPr>
        <w:t>5</w:t>
      </w:r>
      <w:r w:rsidR="00C00038" w:rsidRPr="00C00038">
        <w:rPr>
          <w:b/>
        </w:rPr>
        <w:t>(</w:t>
      </w:r>
      <w:r>
        <w:rPr>
          <w:b/>
        </w:rPr>
        <w:t>pes</w:t>
      </w:r>
      <w:r w:rsidR="00312D78">
        <w:rPr>
          <w:b/>
        </w:rPr>
        <w:t>ë</w:t>
      </w:r>
      <w:r w:rsidR="00C00038" w:rsidRPr="00C00038">
        <w:rPr>
          <w:b/>
        </w:rPr>
        <w:t xml:space="preserve">) </w:t>
      </w:r>
      <w:r w:rsidRPr="00E926EB">
        <w:t>kan</w:t>
      </w:r>
      <w:r w:rsidR="00312D78">
        <w:t>ë</w:t>
      </w:r>
      <w:r w:rsidRPr="00E926EB">
        <w:t xml:space="preserve"> t</w:t>
      </w:r>
      <w:r w:rsidR="00312D78">
        <w:t>ë</w:t>
      </w:r>
      <w:r w:rsidRPr="00E926EB">
        <w:t xml:space="preserve"> publikuar raportin e auditimit</w:t>
      </w:r>
      <w:r w:rsidR="00E926EB" w:rsidRPr="00E926EB">
        <w:t xml:space="preserve"> (</w:t>
      </w:r>
      <w:r w:rsidR="00312D78">
        <w:t>4</w:t>
      </w:r>
      <w:r w:rsidR="00E926EB" w:rsidRPr="00E926EB">
        <w:t xml:space="preserve"> nj</w:t>
      </w:r>
      <w:r w:rsidR="00312D78">
        <w:t>ë</w:t>
      </w:r>
      <w:r w:rsidR="00E926EB" w:rsidRPr="00E926EB">
        <w:t>si jan</w:t>
      </w:r>
      <w:r w:rsidR="00312D78">
        <w:t>ë</w:t>
      </w:r>
      <w:r w:rsidR="00E926EB" w:rsidRPr="00E926EB">
        <w:t xml:space="preserve"> me SNRF dhe </w:t>
      </w:r>
      <w:r w:rsidR="00312D78">
        <w:t>1</w:t>
      </w:r>
      <w:r w:rsidR="00E926EB" w:rsidRPr="00E926EB">
        <w:t xml:space="preserve"> prej tyre me SKK)</w:t>
      </w:r>
    </w:p>
    <w:p w14:paraId="0048F927" w14:textId="2BEC0C0F" w:rsidR="0085373C" w:rsidRPr="005D7211" w:rsidRDefault="0085373C" w:rsidP="0085373C">
      <w:pPr>
        <w:numPr>
          <w:ilvl w:val="0"/>
          <w:numId w:val="35"/>
        </w:numPr>
        <w:spacing w:line="360" w:lineRule="auto"/>
        <w:jc w:val="both"/>
      </w:pPr>
      <w:r w:rsidRPr="005D7211">
        <w:rPr>
          <w:b/>
        </w:rPr>
        <w:t>1(nj</w:t>
      </w:r>
      <w:r>
        <w:rPr>
          <w:b/>
        </w:rPr>
        <w:t>ë</w:t>
      </w:r>
      <w:r w:rsidRPr="005D7211">
        <w:rPr>
          <w:b/>
        </w:rPr>
        <w:t>)</w:t>
      </w:r>
      <w:r w:rsidRPr="005D7211">
        <w:t xml:space="preserve"> nj</w:t>
      </w:r>
      <w:r>
        <w:t>ë</w:t>
      </w:r>
      <w:r w:rsidRPr="005D7211">
        <w:t>si ekonomike nuk ka publikuar raport</w:t>
      </w:r>
      <w:r w:rsidR="00111BC4">
        <w:t>in</w:t>
      </w:r>
      <w:r w:rsidRPr="005D7211">
        <w:t xml:space="preserve"> se </w:t>
      </w:r>
      <w:r>
        <w:t>ë</w:t>
      </w:r>
      <w:r w:rsidRPr="005D7211">
        <w:t>sht</w:t>
      </w:r>
      <w:r>
        <w:t>ë</w:t>
      </w:r>
      <w:r w:rsidRPr="005D7211">
        <w:t xml:space="preserve"> n</w:t>
      </w:r>
      <w:r>
        <w:t>ë</w:t>
      </w:r>
      <w:r w:rsidRPr="005D7211">
        <w:t xml:space="preserve"> proces gjyq</w:t>
      </w:r>
      <w:r w:rsidR="00CF6F19">
        <w:t>ë</w:t>
      </w:r>
      <w:r w:rsidRPr="005D7211">
        <w:t>sor</w:t>
      </w:r>
      <w:r w:rsidR="00E926EB">
        <w:t xml:space="preserve"> (harton pasqyra me SNRF)</w:t>
      </w:r>
      <w:r w:rsidR="00C00038">
        <w:t>;</w:t>
      </w:r>
      <w:r w:rsidRPr="005D7211">
        <w:t xml:space="preserve"> </w:t>
      </w:r>
    </w:p>
    <w:p w14:paraId="0B7FBC39" w14:textId="72A21517" w:rsidR="00C00038" w:rsidRDefault="00E926EB" w:rsidP="0085373C">
      <w:pPr>
        <w:numPr>
          <w:ilvl w:val="0"/>
          <w:numId w:val="35"/>
        </w:numPr>
        <w:spacing w:line="360" w:lineRule="auto"/>
        <w:jc w:val="both"/>
      </w:pPr>
      <w:r>
        <w:rPr>
          <w:b/>
        </w:rPr>
        <w:t>13</w:t>
      </w:r>
      <w:r w:rsidR="0085373C" w:rsidRPr="005D7211">
        <w:rPr>
          <w:b/>
        </w:rPr>
        <w:t>(</w:t>
      </w:r>
      <w:r>
        <w:rPr>
          <w:b/>
        </w:rPr>
        <w:t>tremb</w:t>
      </w:r>
      <w:r w:rsidR="00312D78">
        <w:rPr>
          <w:b/>
        </w:rPr>
        <w:t>ë</w:t>
      </w:r>
      <w:r>
        <w:rPr>
          <w:b/>
        </w:rPr>
        <w:t>dhjet</w:t>
      </w:r>
      <w:r w:rsidR="00312D78">
        <w:rPr>
          <w:b/>
        </w:rPr>
        <w:t>ë</w:t>
      </w:r>
      <w:r w:rsidR="0085373C" w:rsidRPr="005D7211">
        <w:rPr>
          <w:b/>
        </w:rPr>
        <w:t>)</w:t>
      </w:r>
      <w:r w:rsidR="0085373C" w:rsidRPr="005D7211">
        <w:t xml:space="preserve"> nj</w:t>
      </w:r>
      <w:r w:rsidR="0085373C">
        <w:t>ë</w:t>
      </w:r>
      <w:r w:rsidR="0085373C" w:rsidRPr="005D7211">
        <w:t>si ekonomike nuk e kan</w:t>
      </w:r>
      <w:r w:rsidR="0085373C">
        <w:t>ë</w:t>
      </w:r>
      <w:r w:rsidR="0085373C" w:rsidRPr="005D7211">
        <w:t xml:space="preserve"> </w:t>
      </w:r>
      <w:r w:rsidR="00111BC4">
        <w:t>të shfaqur</w:t>
      </w:r>
      <w:r w:rsidR="0085373C" w:rsidRPr="005D7211">
        <w:t xml:space="preserve"> n</w:t>
      </w:r>
      <w:r w:rsidR="0085373C">
        <w:t>ë</w:t>
      </w:r>
      <w:r w:rsidR="0085373C" w:rsidRPr="005D7211">
        <w:t xml:space="preserve"> QKB</w:t>
      </w:r>
      <w:r>
        <w:t xml:space="preserve"> raportin e auditimit</w:t>
      </w:r>
      <w:r w:rsidR="00C00038">
        <w:t>;</w:t>
      </w:r>
    </w:p>
    <w:p w14:paraId="3EEFB963" w14:textId="77777777" w:rsidR="0085373C" w:rsidRPr="005D7211" w:rsidRDefault="0085373C" w:rsidP="0085373C">
      <w:pPr>
        <w:spacing w:line="360" w:lineRule="auto"/>
        <w:jc w:val="both"/>
      </w:pPr>
    </w:p>
    <w:p w14:paraId="0DA7EB97" w14:textId="4B20094C" w:rsidR="0085373C" w:rsidRPr="005D7211" w:rsidRDefault="0085373C" w:rsidP="0085373C">
      <w:pPr>
        <w:spacing w:line="360" w:lineRule="auto"/>
        <w:jc w:val="both"/>
      </w:pPr>
      <w:r w:rsidRPr="005D7211">
        <w:rPr>
          <w:b/>
        </w:rPr>
        <w:t>3</w:t>
      </w:r>
      <w:r w:rsidR="00312D78">
        <w:rPr>
          <w:b/>
        </w:rPr>
        <w:t>1</w:t>
      </w:r>
      <w:r w:rsidRPr="005D7211">
        <w:rPr>
          <w:b/>
        </w:rPr>
        <w:t xml:space="preserve"> (tridhjet</w:t>
      </w:r>
      <w:r>
        <w:rPr>
          <w:b/>
        </w:rPr>
        <w:t>ë</w:t>
      </w:r>
      <w:r w:rsidRPr="005D7211">
        <w:rPr>
          <w:b/>
        </w:rPr>
        <w:t>e</w:t>
      </w:r>
      <w:r w:rsidR="00312D78">
        <w:rPr>
          <w:b/>
        </w:rPr>
        <w:t>një</w:t>
      </w:r>
      <w:r w:rsidRPr="005D7211">
        <w:rPr>
          <w:b/>
        </w:rPr>
        <w:t>)</w:t>
      </w:r>
      <w:r w:rsidRPr="005D7211">
        <w:t xml:space="preserve"> njësitë e tjera nuk e kanë të publikuar këtë raport pasi nuk plotësojnë kushtet për auditimin e pasqyrave financiare</w:t>
      </w:r>
      <w:r w:rsidR="00312D78">
        <w:t xml:space="preserve">. Mbetet një rezervë </w:t>
      </w:r>
      <w:r w:rsidR="00111BC4">
        <w:t xml:space="preserve">në vlerësim </w:t>
      </w:r>
      <w:r w:rsidR="00312D78">
        <w:t>për 6 prej tyre pasi nuk kanë dhënë numrin e punonjësve në shënimet shpjeguese.</w:t>
      </w:r>
    </w:p>
    <w:p w14:paraId="7E05A8C3" w14:textId="77777777" w:rsidR="0085373C" w:rsidRPr="005D7211" w:rsidRDefault="0085373C" w:rsidP="0085373C">
      <w:pPr>
        <w:spacing w:line="360" w:lineRule="auto"/>
        <w:jc w:val="both"/>
        <w:rPr>
          <w:b/>
        </w:rPr>
      </w:pPr>
    </w:p>
    <w:p w14:paraId="3A2847C9" w14:textId="6C594AF5" w:rsidR="0085373C" w:rsidRPr="005D7211" w:rsidRDefault="00111BC4" w:rsidP="0085373C">
      <w:pPr>
        <w:spacing w:line="360" w:lineRule="auto"/>
        <w:jc w:val="both"/>
      </w:pPr>
      <w:r>
        <w:t>Vërehet si mangësi e përgjithshmë fakti që n</w:t>
      </w:r>
      <w:r w:rsidR="0085373C">
        <w:t>ë</w:t>
      </w:r>
      <w:r w:rsidR="0085373C" w:rsidRPr="005D7211">
        <w:t xml:space="preserve"> t</w:t>
      </w:r>
      <w:r w:rsidR="0085373C">
        <w:t>ë</w:t>
      </w:r>
      <w:r w:rsidR="0085373C" w:rsidRPr="005D7211">
        <w:t xml:space="preserve"> gjitha sh</w:t>
      </w:r>
      <w:r w:rsidR="0085373C">
        <w:t>ë</w:t>
      </w:r>
      <w:r w:rsidR="0085373C" w:rsidRPr="005D7211">
        <w:t>nimet shpjeguese t</w:t>
      </w:r>
      <w:r w:rsidR="0085373C">
        <w:t>ë</w:t>
      </w:r>
      <w:r w:rsidR="0085373C" w:rsidRPr="005D7211">
        <w:t xml:space="preserve"> publikuara, nj</w:t>
      </w:r>
      <w:r w:rsidR="0085373C">
        <w:t>ë</w:t>
      </w:r>
      <w:r w:rsidR="0085373C" w:rsidRPr="005D7211">
        <w:t>sit</w:t>
      </w:r>
      <w:r w:rsidR="0085373C">
        <w:t>ë</w:t>
      </w:r>
      <w:r w:rsidR="0085373C" w:rsidRPr="005D7211">
        <w:t xml:space="preserve"> q</w:t>
      </w:r>
      <w:r w:rsidR="0085373C">
        <w:t>ë</w:t>
      </w:r>
      <w:r w:rsidR="0085373C" w:rsidRPr="005D7211">
        <w:t xml:space="preserve"> kan</w:t>
      </w:r>
      <w:r w:rsidR="0085373C">
        <w:t>ë</w:t>
      </w:r>
      <w:r w:rsidR="0085373C" w:rsidRPr="005D7211">
        <w:t xml:space="preserve"> plot</w:t>
      </w:r>
      <w:r w:rsidR="0085373C">
        <w:t>ë</w:t>
      </w:r>
      <w:r w:rsidR="0085373C" w:rsidRPr="005D7211">
        <w:t>suar kushtin p</w:t>
      </w:r>
      <w:r w:rsidR="0085373C">
        <w:t>ë</w:t>
      </w:r>
      <w:r w:rsidR="0085373C" w:rsidRPr="005D7211">
        <w:t>r auditim, nuk jan</w:t>
      </w:r>
      <w:r w:rsidR="0085373C">
        <w:t>ë</w:t>
      </w:r>
      <w:r w:rsidR="0085373C" w:rsidRPr="005D7211">
        <w:t xml:space="preserve"> shprehur p</w:t>
      </w:r>
      <w:r w:rsidR="0085373C">
        <w:t>ë</w:t>
      </w:r>
      <w:r w:rsidR="0085373C" w:rsidRPr="005D7211">
        <w:t>r pages</w:t>
      </w:r>
      <w:r w:rsidR="0085373C">
        <w:t>ë</w:t>
      </w:r>
      <w:r w:rsidR="0085373C" w:rsidRPr="005D7211">
        <w:t>n e auditimit ligjor n</w:t>
      </w:r>
      <w:r w:rsidR="0085373C">
        <w:t>ë</w:t>
      </w:r>
      <w:r w:rsidR="0085373C" w:rsidRPr="005D7211">
        <w:t xml:space="preserve"> p</w:t>
      </w:r>
      <w:r w:rsidR="0085373C">
        <w:t>ë</w:t>
      </w:r>
      <w:r w:rsidR="0085373C" w:rsidRPr="005D7211">
        <w:t>rputhje me k</w:t>
      </w:r>
      <w:r w:rsidR="0085373C">
        <w:t>ë</w:t>
      </w:r>
      <w:r w:rsidR="0085373C" w:rsidRPr="005D7211">
        <w:t>rkes</w:t>
      </w:r>
      <w:r w:rsidR="0085373C">
        <w:t>ë</w:t>
      </w:r>
      <w:r w:rsidR="0085373C" w:rsidRPr="005D7211">
        <w:t>n e parashikuar n</w:t>
      </w:r>
      <w:r w:rsidR="0085373C">
        <w:t>ë</w:t>
      </w:r>
      <w:r w:rsidR="0085373C" w:rsidRPr="005D7211">
        <w:t xml:space="preserve"> ligjin e kontabiliteti.</w:t>
      </w:r>
    </w:p>
    <w:p w14:paraId="5414DD17" w14:textId="6296D7F0" w:rsidR="0085373C" w:rsidRDefault="0085373C" w:rsidP="0085373C">
      <w:pPr>
        <w:spacing w:line="360" w:lineRule="auto"/>
        <w:jc w:val="both"/>
        <w:rPr>
          <w:b/>
          <w:u w:val="single"/>
        </w:rPr>
      </w:pPr>
    </w:p>
    <w:p w14:paraId="4FE70AE5" w14:textId="70F849EA" w:rsidR="00E926EB" w:rsidRDefault="00E926EB" w:rsidP="0085373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Raportet e tjera q</w:t>
      </w:r>
      <w:r w:rsidR="008943B2">
        <w:rPr>
          <w:b/>
          <w:u w:val="single"/>
        </w:rPr>
        <w:t>ë</w:t>
      </w:r>
      <w:r>
        <w:rPr>
          <w:b/>
          <w:u w:val="single"/>
        </w:rPr>
        <w:t xml:space="preserve"> k</w:t>
      </w:r>
      <w:r w:rsidR="008943B2">
        <w:rPr>
          <w:b/>
          <w:u w:val="single"/>
        </w:rPr>
        <w:t>ë</w:t>
      </w:r>
      <w:r>
        <w:rPr>
          <w:b/>
          <w:u w:val="single"/>
        </w:rPr>
        <w:t>rkohen sipas ligjit</w:t>
      </w:r>
    </w:p>
    <w:p w14:paraId="0CF3972E" w14:textId="77777777" w:rsidR="00111BC4" w:rsidRDefault="00111BC4" w:rsidP="0085373C">
      <w:pPr>
        <w:spacing w:line="360" w:lineRule="auto"/>
        <w:jc w:val="both"/>
      </w:pPr>
    </w:p>
    <w:p w14:paraId="26A97A15" w14:textId="389D7DE5" w:rsidR="00E926EB" w:rsidRPr="00E926EB" w:rsidRDefault="00E926EB" w:rsidP="0085373C">
      <w:pPr>
        <w:spacing w:line="360" w:lineRule="auto"/>
        <w:jc w:val="both"/>
      </w:pPr>
      <w:r w:rsidRPr="00E926EB">
        <w:t>Nj</w:t>
      </w:r>
      <w:r w:rsidR="008943B2">
        <w:t>ë</w:t>
      </w:r>
      <w:r w:rsidRPr="00E926EB">
        <w:t>sit</w:t>
      </w:r>
      <w:r w:rsidR="008943B2">
        <w:t>ë</w:t>
      </w:r>
      <w:r w:rsidRPr="00E926EB">
        <w:t xml:space="preserve"> ekonomike q</w:t>
      </w:r>
      <w:r w:rsidR="008943B2">
        <w:t>ë</w:t>
      </w:r>
      <w:r w:rsidRPr="00E926EB">
        <w:t xml:space="preserve"> hartojn</w:t>
      </w:r>
      <w:r w:rsidR="008943B2">
        <w:t>ë</w:t>
      </w:r>
      <w:r w:rsidRPr="00E926EB">
        <w:t xml:space="preserve"> pasqyra me SNRF jan</w:t>
      </w:r>
      <w:r w:rsidR="008943B2">
        <w:t>ë</w:t>
      </w:r>
      <w:r w:rsidRPr="00E926EB">
        <w:t xml:space="preserve"> gjithsej </w:t>
      </w:r>
      <w:r w:rsidR="00312D78">
        <w:t>pes</w:t>
      </w:r>
      <w:r w:rsidR="008943B2">
        <w:t>ë</w:t>
      </w:r>
      <w:r w:rsidRPr="00E926EB">
        <w:t>, por vet</w:t>
      </w:r>
      <w:r w:rsidR="008943B2">
        <w:t>ë</w:t>
      </w:r>
      <w:r w:rsidRPr="00E926EB">
        <w:t>m 3 prej tyre i kan</w:t>
      </w:r>
      <w:r w:rsidR="008943B2">
        <w:t>ë</w:t>
      </w:r>
      <w:r w:rsidRPr="00E926EB">
        <w:t xml:space="preserve"> t</w:t>
      </w:r>
      <w:r w:rsidR="008943B2">
        <w:t>ë</w:t>
      </w:r>
      <w:r w:rsidRPr="00E926EB">
        <w:t xml:space="preserve"> gjitha raportet e tjera q</w:t>
      </w:r>
      <w:r w:rsidR="008943B2">
        <w:t>ë</w:t>
      </w:r>
      <w:r w:rsidRPr="00E926EB">
        <w:t xml:space="preserve"> shoq</w:t>
      </w:r>
      <w:r w:rsidR="008943B2">
        <w:t>ë</w:t>
      </w:r>
      <w:r w:rsidRPr="00E926EB">
        <w:t>rojn</w:t>
      </w:r>
      <w:r w:rsidR="008943B2">
        <w:t>ë</w:t>
      </w:r>
      <w:r w:rsidRPr="00E926EB">
        <w:t xml:space="preserve"> pasqyrat financiare. Nj</w:t>
      </w:r>
      <w:r w:rsidR="008943B2">
        <w:t>ë</w:t>
      </w:r>
      <w:r w:rsidRPr="00E926EB">
        <w:t>sia ekonomike e kat</w:t>
      </w:r>
      <w:r w:rsidR="008943B2">
        <w:t>ë</w:t>
      </w:r>
      <w:r w:rsidRPr="00E926EB">
        <w:t>rt ka t</w:t>
      </w:r>
      <w:r w:rsidR="008943B2">
        <w:t>ë</w:t>
      </w:r>
      <w:r w:rsidRPr="00E926EB">
        <w:t xml:space="preserve"> publikuar vet</w:t>
      </w:r>
      <w:r w:rsidR="008943B2">
        <w:t>ë</w:t>
      </w:r>
      <w:r w:rsidRPr="00E926EB">
        <w:t>m raportin e ecuris</w:t>
      </w:r>
      <w:r w:rsidR="008943B2">
        <w:t>ë</w:t>
      </w:r>
      <w:r w:rsidRPr="00E926EB">
        <w:t xml:space="preserve"> s</w:t>
      </w:r>
      <w:r w:rsidR="008943B2">
        <w:t>ë</w:t>
      </w:r>
      <w:r w:rsidRPr="00E926EB">
        <w:t xml:space="preserve"> veprimtaris</w:t>
      </w:r>
      <w:r w:rsidR="008943B2">
        <w:t>ë</w:t>
      </w:r>
      <w:r w:rsidRPr="00E926EB">
        <w:t>.</w:t>
      </w:r>
      <w:r w:rsidR="00312D78">
        <w:t xml:space="preserve"> Nd</w:t>
      </w:r>
      <w:r w:rsidR="008943B2">
        <w:t>ë</w:t>
      </w:r>
      <w:r w:rsidR="00312D78">
        <w:t>rsa nj</w:t>
      </w:r>
      <w:r w:rsidR="008943B2">
        <w:t>ë</w:t>
      </w:r>
      <w:r w:rsidR="00312D78">
        <w:t>sia e pest</w:t>
      </w:r>
      <w:r w:rsidR="008943B2">
        <w:t>ë</w:t>
      </w:r>
      <w:r w:rsidR="00312D78">
        <w:t xml:space="preserve"> nuk ka publikuar raportin jofinanciar.</w:t>
      </w:r>
    </w:p>
    <w:p w14:paraId="467F0BDF" w14:textId="0A747B8E" w:rsidR="00E926EB" w:rsidRPr="00E926EB" w:rsidRDefault="00E926EB" w:rsidP="0085373C">
      <w:pPr>
        <w:spacing w:line="360" w:lineRule="auto"/>
        <w:jc w:val="both"/>
      </w:pPr>
      <w:r w:rsidRPr="00E926EB">
        <w:t>Nd</w:t>
      </w:r>
      <w:r w:rsidR="008943B2">
        <w:t>ë</w:t>
      </w:r>
      <w:r w:rsidRPr="00E926EB">
        <w:t>r nj</w:t>
      </w:r>
      <w:r w:rsidR="008943B2">
        <w:t>ë</w:t>
      </w:r>
      <w:r w:rsidRPr="00E926EB">
        <w:t>sit</w:t>
      </w:r>
      <w:r w:rsidR="008943B2">
        <w:t>ë</w:t>
      </w:r>
      <w:r w:rsidRPr="00E926EB">
        <w:t xml:space="preserve"> ekonomike q</w:t>
      </w:r>
      <w:r w:rsidR="008943B2">
        <w:t>ë</w:t>
      </w:r>
      <w:r w:rsidRPr="00E926EB">
        <w:t xml:space="preserve"> hartojn</w:t>
      </w:r>
      <w:r w:rsidR="008943B2">
        <w:t>ë</w:t>
      </w:r>
      <w:r w:rsidRPr="00E926EB">
        <w:t xml:space="preserve"> pasqyra sipas SKK</w:t>
      </w:r>
      <w:r w:rsidR="00312D78">
        <w:t xml:space="preserve">-ve, </w:t>
      </w:r>
      <w:r w:rsidR="008943B2">
        <w:t>ku 8(tetë) prej tyre kanë detyrimin të publikojnë raportin e ecurisë, vetëm 3(tre) e kanë plotësuar këtë kërkesë të ligjit.</w:t>
      </w:r>
    </w:p>
    <w:p w14:paraId="1A6B5963" w14:textId="280A8715" w:rsidR="00E926EB" w:rsidRDefault="00E926EB" w:rsidP="0085373C">
      <w:pPr>
        <w:spacing w:line="360" w:lineRule="auto"/>
        <w:jc w:val="both"/>
        <w:rPr>
          <w:b/>
          <w:u w:val="single"/>
        </w:rPr>
      </w:pPr>
    </w:p>
    <w:p w14:paraId="3F729D23" w14:textId="5ECFFA1F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  <w:r w:rsidRPr="005D7211">
        <w:rPr>
          <w:b/>
          <w:u w:val="single"/>
        </w:rPr>
        <w:t>Standardet e aplikueshme</w:t>
      </w:r>
    </w:p>
    <w:p w14:paraId="2B032321" w14:textId="77777777" w:rsidR="0085373C" w:rsidRPr="005D7211" w:rsidRDefault="0085373C" w:rsidP="0085373C">
      <w:pPr>
        <w:spacing w:line="360" w:lineRule="auto"/>
        <w:jc w:val="both"/>
      </w:pPr>
    </w:p>
    <w:p w14:paraId="3267738B" w14:textId="704562C3" w:rsidR="0085373C" w:rsidRDefault="0085373C" w:rsidP="0085373C">
      <w:pPr>
        <w:spacing w:line="360" w:lineRule="auto"/>
        <w:jc w:val="both"/>
      </w:pPr>
      <w:r w:rsidRPr="005D7211">
        <w:t xml:space="preserve">Nga </w:t>
      </w:r>
      <w:r w:rsidRPr="00417E20">
        <w:rPr>
          <w:b/>
        </w:rPr>
        <w:t>44(dyzetekatër)</w:t>
      </w:r>
      <w:r>
        <w:t xml:space="preserve"> </w:t>
      </w:r>
      <w:r w:rsidRPr="005D7211">
        <w:t xml:space="preserve">njësitë </w:t>
      </w:r>
      <w:r>
        <w:t xml:space="preserve">ekonomike </w:t>
      </w:r>
      <w:r w:rsidRPr="005D7211">
        <w:t>q</w:t>
      </w:r>
      <w:r>
        <w:t>ë</w:t>
      </w:r>
      <w:r w:rsidRPr="005D7211">
        <w:t xml:space="preserve"> i kan</w:t>
      </w:r>
      <w:r>
        <w:t>ë</w:t>
      </w:r>
      <w:r w:rsidRPr="005D7211">
        <w:t xml:space="preserve"> t</w:t>
      </w:r>
      <w:r>
        <w:t>ë</w:t>
      </w:r>
      <w:r w:rsidRPr="005D7211">
        <w:t xml:space="preserve"> publikuara pasqyrat, </w:t>
      </w:r>
      <w:r w:rsidR="00312D78">
        <w:rPr>
          <w:b/>
        </w:rPr>
        <w:t>5</w:t>
      </w:r>
      <w:r w:rsidRPr="005D7211">
        <w:rPr>
          <w:b/>
        </w:rPr>
        <w:t>(</w:t>
      </w:r>
      <w:r w:rsidR="00312D78">
        <w:rPr>
          <w:b/>
        </w:rPr>
        <w:t>pes</w:t>
      </w:r>
      <w:r w:rsidR="008943B2">
        <w:rPr>
          <w:b/>
        </w:rPr>
        <w:t>ë</w:t>
      </w:r>
      <w:r w:rsidRPr="005D7211">
        <w:rPr>
          <w:b/>
        </w:rPr>
        <w:t>)</w:t>
      </w:r>
      <w:r w:rsidRPr="005D7211">
        <w:t xml:space="preserve"> njësi zbatojnë </w:t>
      </w:r>
      <w:r w:rsidRPr="00417E20">
        <w:t>SNRF-të</w:t>
      </w:r>
      <w:r w:rsidRPr="005D7211">
        <w:rPr>
          <w:b/>
        </w:rPr>
        <w:t xml:space="preserve"> </w:t>
      </w:r>
      <w:r w:rsidRPr="005D7211">
        <w:t>dhe</w:t>
      </w:r>
      <w:r w:rsidRPr="005D7211">
        <w:rPr>
          <w:b/>
        </w:rPr>
        <w:t xml:space="preserve"> </w:t>
      </w:r>
      <w:r w:rsidR="00312D78">
        <w:rPr>
          <w:b/>
        </w:rPr>
        <w:t>39(tridhjet</w:t>
      </w:r>
      <w:r w:rsidR="008943B2">
        <w:rPr>
          <w:b/>
        </w:rPr>
        <w:t>ë</w:t>
      </w:r>
      <w:r w:rsidR="00312D78">
        <w:rPr>
          <w:b/>
        </w:rPr>
        <w:t>en</w:t>
      </w:r>
      <w:r w:rsidR="008943B2">
        <w:rPr>
          <w:b/>
        </w:rPr>
        <w:t>ë</w:t>
      </w:r>
      <w:r w:rsidR="00312D78">
        <w:rPr>
          <w:b/>
        </w:rPr>
        <w:t>nt</w:t>
      </w:r>
      <w:r w:rsidR="008943B2">
        <w:rPr>
          <w:b/>
        </w:rPr>
        <w:t>ë</w:t>
      </w:r>
      <w:r w:rsidRPr="005D7211">
        <w:t>) nj</w:t>
      </w:r>
      <w:r>
        <w:t>ë</w:t>
      </w:r>
      <w:r w:rsidRPr="005D7211">
        <w:t>si ekonomike zbatojn</w:t>
      </w:r>
      <w:r>
        <w:t>ë</w:t>
      </w:r>
      <w:r w:rsidRPr="005D7211">
        <w:t xml:space="preserve"> SKK</w:t>
      </w:r>
      <w:r>
        <w:t>-të</w:t>
      </w:r>
      <w:r w:rsidRPr="005D7211">
        <w:t>.</w:t>
      </w:r>
    </w:p>
    <w:p w14:paraId="45C86B12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</w:p>
    <w:p w14:paraId="34C067A2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  <w:r w:rsidRPr="005D7211">
        <w:rPr>
          <w:b/>
          <w:u w:val="single"/>
        </w:rPr>
        <w:t>Sh</w:t>
      </w:r>
      <w:r>
        <w:rPr>
          <w:b/>
          <w:u w:val="single"/>
        </w:rPr>
        <w:t>ë</w:t>
      </w:r>
      <w:r w:rsidRPr="005D7211">
        <w:rPr>
          <w:b/>
          <w:u w:val="single"/>
        </w:rPr>
        <w:t>nimet shpjeguese</w:t>
      </w:r>
    </w:p>
    <w:p w14:paraId="54548060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</w:p>
    <w:p w14:paraId="48CDCA80" w14:textId="381CC0A6" w:rsidR="0085373C" w:rsidRPr="005D7211" w:rsidRDefault="0085373C" w:rsidP="0085373C">
      <w:pPr>
        <w:spacing w:line="360" w:lineRule="auto"/>
        <w:jc w:val="both"/>
      </w:pPr>
      <w:r w:rsidRPr="005D7211">
        <w:rPr>
          <w:b/>
        </w:rPr>
        <w:t>6</w:t>
      </w:r>
      <w:r w:rsidR="00C87700">
        <w:rPr>
          <w:b/>
        </w:rPr>
        <w:t xml:space="preserve"> </w:t>
      </w:r>
      <w:r w:rsidRPr="005D7211">
        <w:rPr>
          <w:b/>
        </w:rPr>
        <w:t>(gjasht</w:t>
      </w:r>
      <w:r>
        <w:rPr>
          <w:b/>
        </w:rPr>
        <w:t>ë</w:t>
      </w:r>
      <w:r w:rsidRPr="005D7211">
        <w:rPr>
          <w:b/>
        </w:rPr>
        <w:t xml:space="preserve">) </w:t>
      </w:r>
      <w:r w:rsidRPr="005D7211">
        <w:t>nj</w:t>
      </w:r>
      <w:r>
        <w:t>ë</w:t>
      </w:r>
      <w:r w:rsidRPr="005D7211">
        <w:t>si nuk kan</w:t>
      </w:r>
      <w:r>
        <w:t>ë</w:t>
      </w:r>
      <w:r w:rsidRPr="005D7211">
        <w:t xml:space="preserve"> pasqyra t</w:t>
      </w:r>
      <w:r>
        <w:t>ë</w:t>
      </w:r>
      <w:r w:rsidRPr="005D7211">
        <w:t xml:space="preserve"> publikuara</w:t>
      </w:r>
    </w:p>
    <w:p w14:paraId="05D5EF71" w14:textId="42177F9E" w:rsidR="0085373C" w:rsidRPr="005D7211" w:rsidRDefault="0085373C" w:rsidP="0085373C">
      <w:pPr>
        <w:spacing w:line="360" w:lineRule="auto"/>
        <w:jc w:val="both"/>
        <w:rPr>
          <w:b/>
        </w:rPr>
      </w:pPr>
      <w:r w:rsidRPr="005D7211">
        <w:rPr>
          <w:b/>
        </w:rPr>
        <w:t>3</w:t>
      </w:r>
      <w:r w:rsidR="00C87700">
        <w:rPr>
          <w:b/>
        </w:rPr>
        <w:t xml:space="preserve"> </w:t>
      </w:r>
      <w:r w:rsidRPr="005D7211">
        <w:rPr>
          <w:b/>
        </w:rPr>
        <w:t>(</w:t>
      </w:r>
      <w:r w:rsidR="00C87700">
        <w:rPr>
          <w:b/>
        </w:rPr>
        <w:t>tre</w:t>
      </w:r>
      <w:r w:rsidRPr="005D7211">
        <w:rPr>
          <w:b/>
        </w:rPr>
        <w:t xml:space="preserve">) </w:t>
      </w:r>
      <w:r w:rsidRPr="005D7211">
        <w:t>nj</w:t>
      </w:r>
      <w:r>
        <w:t>ë</w:t>
      </w:r>
      <w:r w:rsidRPr="005D7211">
        <w:t>si nuk kan</w:t>
      </w:r>
      <w:r>
        <w:t>ë</w:t>
      </w:r>
      <w:r w:rsidRPr="005D7211">
        <w:t xml:space="preserve"> far</w:t>
      </w:r>
      <w:r>
        <w:t>ë</w:t>
      </w:r>
      <w:r w:rsidRPr="005D7211">
        <w:t xml:space="preserve"> t</w:t>
      </w:r>
      <w:r>
        <w:t>ë</w:t>
      </w:r>
      <w:r w:rsidRPr="005D7211">
        <w:t xml:space="preserve"> publikua</w:t>
      </w:r>
      <w:r w:rsidR="00FE7C56">
        <w:t>r</w:t>
      </w:r>
      <w:r w:rsidRPr="005D7211">
        <w:t>a sh</w:t>
      </w:r>
      <w:r>
        <w:t>ë</w:t>
      </w:r>
      <w:r w:rsidRPr="005D7211">
        <w:t>nime shpjeguese,</w:t>
      </w:r>
      <w:r w:rsidRPr="005D7211">
        <w:rPr>
          <w:b/>
        </w:rPr>
        <w:t xml:space="preserve"> </w:t>
      </w:r>
    </w:p>
    <w:p w14:paraId="3533CCFF" w14:textId="77777777" w:rsidR="0085373C" w:rsidRPr="005D7211" w:rsidRDefault="0085373C" w:rsidP="0085373C">
      <w:pPr>
        <w:spacing w:line="360" w:lineRule="auto"/>
        <w:jc w:val="both"/>
      </w:pPr>
      <w:r w:rsidRPr="005D7211">
        <w:rPr>
          <w:b/>
        </w:rPr>
        <w:t>3</w:t>
      </w:r>
      <w:r>
        <w:rPr>
          <w:b/>
        </w:rPr>
        <w:t>7</w:t>
      </w:r>
      <w:r w:rsidRPr="005D7211">
        <w:rPr>
          <w:b/>
        </w:rPr>
        <w:t xml:space="preserve"> (tridhjet</w:t>
      </w:r>
      <w:r>
        <w:rPr>
          <w:b/>
        </w:rPr>
        <w:t>ë</w:t>
      </w:r>
      <w:r w:rsidRPr="005D7211">
        <w:rPr>
          <w:b/>
        </w:rPr>
        <w:t xml:space="preserve"> e </w:t>
      </w:r>
      <w:r>
        <w:rPr>
          <w:b/>
        </w:rPr>
        <w:t>shtatë</w:t>
      </w:r>
      <w:r w:rsidRPr="005D7211">
        <w:rPr>
          <w:b/>
        </w:rPr>
        <w:t>)</w:t>
      </w:r>
      <w:r w:rsidRPr="005D7211">
        <w:t xml:space="preserve"> njësi ekonomike kan</w:t>
      </w:r>
      <w:r>
        <w:t>ë</w:t>
      </w:r>
      <w:r w:rsidRPr="005D7211">
        <w:t xml:space="preserve"> publikuar n</w:t>
      </w:r>
      <w:r>
        <w:t>ë</w:t>
      </w:r>
      <w:r w:rsidRPr="005D7211">
        <w:t xml:space="preserve"> pdf s</w:t>
      </w:r>
      <w:r>
        <w:t>ë</w:t>
      </w:r>
      <w:r w:rsidRPr="005D7211">
        <w:t>rish pasqyrat me ndonj</w:t>
      </w:r>
      <w:r>
        <w:t>ë</w:t>
      </w:r>
      <w:r w:rsidRPr="005D7211">
        <w:t xml:space="preserve"> shpjegim narrativ t</w:t>
      </w:r>
      <w:r>
        <w:t>ë</w:t>
      </w:r>
      <w:r w:rsidRPr="005D7211">
        <w:t xml:space="preserve"> varf</w:t>
      </w:r>
      <w:r>
        <w:t>ër</w:t>
      </w:r>
      <w:r w:rsidRPr="005D7211">
        <w:t xml:space="preserve"> t</w:t>
      </w:r>
      <w:r>
        <w:t>ë</w:t>
      </w:r>
      <w:r w:rsidRPr="005D7211">
        <w:t xml:space="preserve"> t</w:t>
      </w:r>
      <w:r>
        <w:t>ë</w:t>
      </w:r>
      <w:r w:rsidRPr="005D7211">
        <w:t xml:space="preserve"> dh</w:t>
      </w:r>
      <w:r>
        <w:t>ë</w:t>
      </w:r>
      <w:r w:rsidRPr="005D7211">
        <w:t>nave t</w:t>
      </w:r>
      <w:r>
        <w:t>ë</w:t>
      </w:r>
      <w:r w:rsidRPr="005D7211">
        <w:t xml:space="preserve"> pasqyrave por asgj</w:t>
      </w:r>
      <w:r>
        <w:t>ë</w:t>
      </w:r>
      <w:r w:rsidRPr="005D7211">
        <w:t xml:space="preserve"> nga </w:t>
      </w:r>
      <w:r>
        <w:t>kërkesat që</w:t>
      </w:r>
      <w:r w:rsidRPr="005D7211">
        <w:t xml:space="preserve"> parash</w:t>
      </w:r>
      <w:r>
        <w:t>i</w:t>
      </w:r>
      <w:r w:rsidRPr="005D7211">
        <w:t>kojn</w:t>
      </w:r>
      <w:r>
        <w:t>ë</w:t>
      </w:r>
      <w:r w:rsidRPr="005D7211">
        <w:t xml:space="preserve"> sh</w:t>
      </w:r>
      <w:r>
        <w:t>ë</w:t>
      </w:r>
      <w:r w:rsidRPr="005D7211">
        <w:t>nimet shpjeguese t</w:t>
      </w:r>
      <w:r>
        <w:t>ë</w:t>
      </w:r>
      <w:r w:rsidRPr="005D7211">
        <w:t xml:space="preserve"> SKK-ve </w:t>
      </w:r>
    </w:p>
    <w:p w14:paraId="473F2268" w14:textId="77777777" w:rsidR="0085373C" w:rsidRPr="005D7211" w:rsidRDefault="0085373C" w:rsidP="0085373C">
      <w:pPr>
        <w:spacing w:line="360" w:lineRule="auto"/>
        <w:jc w:val="both"/>
      </w:pPr>
      <w:r>
        <w:rPr>
          <w:b/>
        </w:rPr>
        <w:t>4</w:t>
      </w:r>
      <w:r w:rsidRPr="005D7211">
        <w:rPr>
          <w:b/>
        </w:rPr>
        <w:t xml:space="preserve"> (</w:t>
      </w:r>
      <w:r>
        <w:rPr>
          <w:b/>
        </w:rPr>
        <w:t>katër</w:t>
      </w:r>
      <w:r w:rsidRPr="005D7211">
        <w:rPr>
          <w:b/>
        </w:rPr>
        <w:t xml:space="preserve">) </w:t>
      </w:r>
      <w:r w:rsidRPr="005D7211">
        <w:t xml:space="preserve">njësi ekonomike i kanë shënimet shpjeguese me detaje sipas standardeve. </w:t>
      </w:r>
    </w:p>
    <w:p w14:paraId="5C17D528" w14:textId="7B79D233" w:rsidR="0085373C" w:rsidRDefault="0085373C" w:rsidP="0085373C">
      <w:pPr>
        <w:spacing w:line="360" w:lineRule="auto"/>
        <w:jc w:val="both"/>
        <w:rPr>
          <w:b/>
          <w:u w:val="single"/>
        </w:rPr>
      </w:pPr>
    </w:p>
    <w:p w14:paraId="19595685" w14:textId="7018D3B4" w:rsidR="0085373C" w:rsidRDefault="0085373C" w:rsidP="0085373C">
      <w:pPr>
        <w:spacing w:line="360" w:lineRule="auto"/>
        <w:jc w:val="both"/>
      </w:pPr>
      <w:r w:rsidRPr="005D7211">
        <w:t>Problematikat e konstatuara jan</w:t>
      </w:r>
      <w:r>
        <w:t>ë</w:t>
      </w:r>
      <w:r w:rsidRPr="005D7211">
        <w:t xml:space="preserve"> evidentuar si m</w:t>
      </w:r>
      <w:r>
        <w:t>ë</w:t>
      </w:r>
      <w:r w:rsidRPr="005D7211">
        <w:t xml:space="preserve"> posht</w:t>
      </w:r>
      <w:r>
        <w:t>ë</w:t>
      </w:r>
      <w:r w:rsidRPr="005D7211">
        <w:t>:</w:t>
      </w:r>
    </w:p>
    <w:p w14:paraId="1358F0E1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5D7211">
        <w:rPr>
          <w:b/>
        </w:rPr>
        <w:t>1(nj</w:t>
      </w:r>
      <w:r>
        <w:rPr>
          <w:b/>
        </w:rPr>
        <w:t>ë</w:t>
      </w:r>
      <w:r w:rsidRPr="005D7211">
        <w:rPr>
          <w:b/>
        </w:rPr>
        <w:t>)</w:t>
      </w:r>
      <w:r w:rsidRPr="005D7211">
        <w:t xml:space="preserve"> nj</w:t>
      </w:r>
      <w:r>
        <w:t>ë</w:t>
      </w:r>
      <w:r w:rsidRPr="005D7211">
        <w:t>si ekonomike ka diferenca midis z</w:t>
      </w:r>
      <w:r>
        <w:t>ë</w:t>
      </w:r>
      <w:r w:rsidRPr="005D7211">
        <w:t>rave t</w:t>
      </w:r>
      <w:r>
        <w:t>ë</w:t>
      </w:r>
      <w:r w:rsidRPr="005D7211">
        <w:t xml:space="preserve"> pasqyr</w:t>
      </w:r>
      <w:r>
        <w:t>ë</w:t>
      </w:r>
      <w:r w:rsidRPr="005D7211">
        <w:t>s s</w:t>
      </w:r>
      <w:r>
        <w:t>ë</w:t>
      </w:r>
      <w:r w:rsidRPr="005D7211">
        <w:t xml:space="preserve"> pozicionit dhe sh</w:t>
      </w:r>
      <w:r>
        <w:t>ë</w:t>
      </w:r>
      <w:r w:rsidRPr="005D7211">
        <w:t xml:space="preserve">nimeve shpjeguese; </w:t>
      </w:r>
    </w:p>
    <w:p w14:paraId="561DA2EE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5D7211">
        <w:rPr>
          <w:b/>
        </w:rPr>
        <w:lastRenderedPageBreak/>
        <w:t>4(kat</w:t>
      </w:r>
      <w:r>
        <w:rPr>
          <w:b/>
        </w:rPr>
        <w:t>ë</w:t>
      </w:r>
      <w:r w:rsidRPr="005D7211">
        <w:rPr>
          <w:b/>
        </w:rPr>
        <w:t>r)</w:t>
      </w:r>
      <w:r w:rsidRPr="005D7211">
        <w:t xml:space="preserve"> nj</w:t>
      </w:r>
      <w:r>
        <w:t>ë</w:t>
      </w:r>
      <w:r w:rsidRPr="005D7211">
        <w:t>si ekonomike jan</w:t>
      </w:r>
      <w:r>
        <w:t>ë</w:t>
      </w:r>
      <w:r w:rsidRPr="005D7211">
        <w:t xml:space="preserve"> shoq</w:t>
      </w:r>
      <w:r>
        <w:t>ë</w:t>
      </w:r>
      <w:r w:rsidRPr="005D7211">
        <w:t>ri me ortak</w:t>
      </w:r>
      <w:r>
        <w:t>ë</w:t>
      </w:r>
      <w:r w:rsidRPr="005D7211">
        <w:t>, n</w:t>
      </w:r>
      <w:r>
        <w:t>ë</w:t>
      </w:r>
      <w:r w:rsidRPr="005D7211">
        <w:t xml:space="preserve"> sh</w:t>
      </w:r>
      <w:r>
        <w:t>ë</w:t>
      </w:r>
      <w:r w:rsidRPr="005D7211">
        <w:t>nimet shpjeguese mungojn</w:t>
      </w:r>
      <w:r>
        <w:t>ë</w:t>
      </w:r>
      <w:r w:rsidRPr="005D7211">
        <w:t xml:space="preserve"> informacionet mbi kapitalin aksionier t</w:t>
      </w:r>
      <w:r>
        <w:t>ë</w:t>
      </w:r>
      <w:r w:rsidRPr="005D7211">
        <w:t xml:space="preserve"> shoq</w:t>
      </w:r>
      <w:r>
        <w:t>ë</w:t>
      </w:r>
      <w:r w:rsidRPr="005D7211">
        <w:t>ris</w:t>
      </w:r>
      <w:r>
        <w:t>ë</w:t>
      </w:r>
      <w:r w:rsidRPr="005D7211">
        <w:t xml:space="preserve">;  </w:t>
      </w:r>
    </w:p>
    <w:p w14:paraId="4A007155" w14:textId="5412A041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85373C">
        <w:rPr>
          <w:b/>
        </w:rPr>
        <w:t>Në të gjitha</w:t>
      </w:r>
      <w:r w:rsidRPr="005D7211">
        <w:t xml:space="preserve"> nj</w:t>
      </w:r>
      <w:r>
        <w:t>ë</w:t>
      </w:r>
      <w:r w:rsidRPr="005D7211">
        <w:t>sit</w:t>
      </w:r>
      <w:r>
        <w:t>ë</w:t>
      </w:r>
      <w:r w:rsidRPr="005D7211">
        <w:t xml:space="preserve"> q</w:t>
      </w:r>
      <w:r>
        <w:t>ë</w:t>
      </w:r>
      <w:r w:rsidRPr="005D7211">
        <w:t xml:space="preserve"> kan</w:t>
      </w:r>
      <w:r>
        <w:t>ë</w:t>
      </w:r>
      <w:r w:rsidRPr="005D7211">
        <w:t xml:space="preserve"> marr</w:t>
      </w:r>
      <w:r>
        <w:t>ë</w:t>
      </w:r>
      <w:r w:rsidRPr="005D7211">
        <w:t xml:space="preserve"> hua mungon informacioni mbi shum</w:t>
      </w:r>
      <w:r>
        <w:t>ë</w:t>
      </w:r>
      <w:r w:rsidRPr="005D7211">
        <w:t>n e huas</w:t>
      </w:r>
      <w:r>
        <w:t>ë</w:t>
      </w:r>
      <w:r w:rsidRPr="005D7211">
        <w:t>, pages</w:t>
      </w:r>
      <w:r>
        <w:t>ë</w:t>
      </w:r>
      <w:r w:rsidRPr="005D7211">
        <w:t>n, grafikun e shlyerjes, in</w:t>
      </w:r>
      <w:r w:rsidR="00FE7C56">
        <w:t>te</w:t>
      </w:r>
      <w:r w:rsidRPr="005D7211">
        <w:t xml:space="preserve">resin, kolateralin dhe riskun e mosshlyerjes; </w:t>
      </w:r>
    </w:p>
    <w:p w14:paraId="0E08A0CD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85373C">
        <w:rPr>
          <w:b/>
        </w:rPr>
        <w:t>Në 70 %</w:t>
      </w:r>
      <w:r w:rsidRPr="005D7211">
        <w:t xml:space="preserve"> t</w:t>
      </w:r>
      <w:r>
        <w:t>ë</w:t>
      </w:r>
      <w:r w:rsidRPr="005D7211">
        <w:t xml:space="preserve"> shoq</w:t>
      </w:r>
      <w:r>
        <w:t>ë</w:t>
      </w:r>
      <w:r w:rsidRPr="005D7211">
        <w:t>rive t</w:t>
      </w:r>
      <w:r>
        <w:t>ë</w:t>
      </w:r>
      <w:r w:rsidRPr="005D7211">
        <w:t xml:space="preserve"> kontrolluara mungon informacioni n</w:t>
      </w:r>
      <w:r>
        <w:t>ë</w:t>
      </w:r>
      <w:r w:rsidRPr="005D7211">
        <w:t xml:space="preserve"> shpjegimet shpjeguese mbi politikat kontab</w:t>
      </w:r>
      <w:r>
        <w:t>ë</w:t>
      </w:r>
      <w:r w:rsidRPr="005D7211">
        <w:t>l t</w:t>
      </w:r>
      <w:r>
        <w:t>ë</w:t>
      </w:r>
      <w:r w:rsidRPr="005D7211">
        <w:t xml:space="preserve"> mbajtjes s</w:t>
      </w:r>
      <w:r>
        <w:t>ë</w:t>
      </w:r>
      <w:r w:rsidRPr="005D7211">
        <w:t xml:space="preserve"> invenarit, vler</w:t>
      </w:r>
      <w:r>
        <w:t>ë</w:t>
      </w:r>
      <w:r w:rsidRPr="005D7211">
        <w:t>n me t</w:t>
      </w:r>
      <w:r>
        <w:t>ë</w:t>
      </w:r>
      <w:r w:rsidRPr="005D7211">
        <w:t xml:space="preserve"> cil</w:t>
      </w:r>
      <w:r>
        <w:t>ë</w:t>
      </w:r>
      <w:r w:rsidRPr="005D7211">
        <w:t xml:space="preserve">n inventari </w:t>
      </w:r>
      <w:r>
        <w:t>ë</w:t>
      </w:r>
      <w:r w:rsidRPr="005D7211">
        <w:t>sht</w:t>
      </w:r>
      <w:r>
        <w:t>ë</w:t>
      </w:r>
      <w:r w:rsidRPr="005D7211">
        <w:t xml:space="preserve"> paraqitur n</w:t>
      </w:r>
      <w:r>
        <w:t>ë</w:t>
      </w:r>
      <w:r w:rsidRPr="005D7211">
        <w:t xml:space="preserve"> pasqyra, vler</w:t>
      </w:r>
      <w:r>
        <w:t>ë</w:t>
      </w:r>
      <w:r w:rsidRPr="005D7211">
        <w:t>n e inventarit t</w:t>
      </w:r>
      <w:r>
        <w:t>ë</w:t>
      </w:r>
      <w:r w:rsidRPr="005D7211">
        <w:t xml:space="preserve"> konsumuar dhe gjendjen e tij n</w:t>
      </w:r>
      <w:r>
        <w:t>ë</w:t>
      </w:r>
      <w:r w:rsidRPr="005D7211">
        <w:t xml:space="preserve"> fund t</w:t>
      </w:r>
      <w:r>
        <w:t>ë</w:t>
      </w:r>
      <w:r w:rsidRPr="005D7211">
        <w:t xml:space="preserve"> vitit;</w:t>
      </w:r>
    </w:p>
    <w:p w14:paraId="6FF84940" w14:textId="77777777" w:rsidR="00FE7C56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85373C">
        <w:rPr>
          <w:b/>
        </w:rPr>
        <w:t>Në 85 %</w:t>
      </w:r>
      <w:r w:rsidRPr="005D7211">
        <w:t xml:space="preserve"> t</w:t>
      </w:r>
      <w:r>
        <w:t>ë</w:t>
      </w:r>
      <w:r w:rsidRPr="005D7211">
        <w:t xml:space="preserve"> nj</w:t>
      </w:r>
      <w:r>
        <w:t>ë</w:t>
      </w:r>
      <w:r w:rsidRPr="005D7211">
        <w:t>sive ekomike t</w:t>
      </w:r>
      <w:r>
        <w:t>ë</w:t>
      </w:r>
      <w:r w:rsidRPr="005D7211">
        <w:t xml:space="preserve"> kontrolluara mungon informacioni n</w:t>
      </w:r>
      <w:r>
        <w:t>ë</w:t>
      </w:r>
      <w:r w:rsidRPr="005D7211">
        <w:t xml:space="preserve"> sh</w:t>
      </w:r>
      <w:r>
        <w:t>ë</w:t>
      </w:r>
      <w:r w:rsidRPr="005D7211">
        <w:t>nimet shpjeguese p</w:t>
      </w:r>
      <w:r>
        <w:t>ë</w:t>
      </w:r>
      <w:r w:rsidRPr="005D7211">
        <w:t>r aktivet afatgjata, p</w:t>
      </w:r>
      <w:r>
        <w:t>ë</w:t>
      </w:r>
      <w:r w:rsidRPr="005D7211">
        <w:t>r politikat kontab</w:t>
      </w:r>
      <w:r>
        <w:t>ë</w:t>
      </w:r>
      <w:r w:rsidRPr="005D7211">
        <w:t>l t</w:t>
      </w:r>
      <w:r>
        <w:t>ë</w:t>
      </w:r>
      <w:r w:rsidRPr="005D7211">
        <w:t xml:space="preserve"> matjes dhe vler</w:t>
      </w:r>
      <w:r>
        <w:t>ë</w:t>
      </w:r>
      <w:r w:rsidRPr="005D7211">
        <w:t>simit t</w:t>
      </w:r>
      <w:r>
        <w:t>ë</w:t>
      </w:r>
      <w:r w:rsidRPr="005D7211">
        <w:t xml:space="preserve"> tyre t</w:t>
      </w:r>
      <w:r>
        <w:t>ë</w:t>
      </w:r>
      <w:r w:rsidRPr="005D7211">
        <w:t xml:space="preserve"> m</w:t>
      </w:r>
      <w:r>
        <w:t>ë</w:t>
      </w:r>
      <w:r w:rsidRPr="005D7211">
        <w:t>passh</w:t>
      </w:r>
      <w:r>
        <w:t>ë</w:t>
      </w:r>
      <w:r w:rsidRPr="005D7211">
        <w:t>m, llogaritja e amortizimit apo n</w:t>
      </w:r>
      <w:r>
        <w:t>ë</w:t>
      </w:r>
      <w:r w:rsidRPr="005D7211">
        <w:t>se ka patur zhvler</w:t>
      </w:r>
      <w:r>
        <w:t>ë</w:t>
      </w:r>
      <w:r w:rsidRPr="005D7211">
        <w:t>sim apo tregues t</w:t>
      </w:r>
      <w:r>
        <w:t>ë</w:t>
      </w:r>
      <w:r w:rsidRPr="005D7211">
        <w:t xml:space="preserve"> zhvler</w:t>
      </w:r>
      <w:r>
        <w:t>ë</w:t>
      </w:r>
      <w:r w:rsidRPr="005D7211">
        <w:t xml:space="preserve">simit; </w:t>
      </w:r>
    </w:p>
    <w:p w14:paraId="7C0D808E" w14:textId="300F4460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5D7211">
        <w:t>Vet</w:t>
      </w:r>
      <w:r>
        <w:t>ë</w:t>
      </w:r>
      <w:r w:rsidRPr="005D7211">
        <w:t xml:space="preserve">m </w:t>
      </w:r>
      <w:r w:rsidRPr="005D7211">
        <w:rPr>
          <w:b/>
        </w:rPr>
        <w:t>2( dy)</w:t>
      </w:r>
      <w:r w:rsidRPr="005D7211">
        <w:t xml:space="preserve"> njesi ekonomike kane sqaruar pagat e personelit sipas kategorive</w:t>
      </w:r>
      <w:r w:rsidR="007035AB" w:rsidRPr="005D7211">
        <w:t>;</w:t>
      </w:r>
      <w:r w:rsidRPr="005D7211">
        <w:t xml:space="preserve"> </w:t>
      </w:r>
    </w:p>
    <w:p w14:paraId="2D09CE9C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5D7211">
        <w:rPr>
          <w:b/>
        </w:rPr>
        <w:t>1(nj</w:t>
      </w:r>
      <w:r>
        <w:rPr>
          <w:b/>
        </w:rPr>
        <w:t>ë</w:t>
      </w:r>
      <w:r w:rsidRPr="005D7211">
        <w:rPr>
          <w:b/>
        </w:rPr>
        <w:t>)</w:t>
      </w:r>
      <w:r w:rsidRPr="005D7211">
        <w:t xml:space="preserve"> nj</w:t>
      </w:r>
      <w:r>
        <w:t>ë</w:t>
      </w:r>
      <w:r w:rsidRPr="005D7211">
        <w:t>si ekonomike ka shpenzime avokatie, por n</w:t>
      </w:r>
      <w:r>
        <w:t>ë</w:t>
      </w:r>
      <w:r w:rsidRPr="005D7211">
        <w:t xml:space="preserve"> sh</w:t>
      </w:r>
      <w:r>
        <w:t>ë</w:t>
      </w:r>
      <w:r w:rsidRPr="005D7211">
        <w:t>nimet shpjeguese nuk jepet asnj</w:t>
      </w:r>
      <w:r>
        <w:t>ë</w:t>
      </w:r>
      <w:r w:rsidRPr="005D7211">
        <w:t xml:space="preserve"> info n</w:t>
      </w:r>
      <w:r>
        <w:t>ë</w:t>
      </w:r>
      <w:r w:rsidRPr="005D7211">
        <w:t xml:space="preserve"> lidhje me çështjen/t gjyqore, pritshm</w:t>
      </w:r>
      <w:r>
        <w:t>ë</w:t>
      </w:r>
      <w:r w:rsidRPr="005D7211">
        <w:t>rit</w:t>
      </w:r>
      <w:r>
        <w:t>ë</w:t>
      </w:r>
      <w:r w:rsidRPr="005D7211">
        <w:t xml:space="preserve"> e p</w:t>
      </w:r>
      <w:r>
        <w:t>ë</w:t>
      </w:r>
      <w:r w:rsidRPr="005D7211">
        <w:t>rfundimit n</w:t>
      </w:r>
      <w:r>
        <w:t>ë</w:t>
      </w:r>
      <w:r w:rsidRPr="005D7211">
        <w:t xml:space="preserve"> lidhje me afatet apo shumat p</w:t>
      </w:r>
      <w:r>
        <w:t>ë</w:t>
      </w:r>
      <w:r w:rsidRPr="005D7211">
        <w:t>r t’u paguar;</w:t>
      </w:r>
    </w:p>
    <w:p w14:paraId="6C47F66F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85373C">
        <w:rPr>
          <w:b/>
        </w:rPr>
        <w:t>2(dy)</w:t>
      </w:r>
      <w:r w:rsidRPr="005D7211">
        <w:t xml:space="preserve"> nj</w:t>
      </w:r>
      <w:r>
        <w:t>ë</w:t>
      </w:r>
      <w:r w:rsidRPr="005D7211">
        <w:t>si ekonomike kan</w:t>
      </w:r>
      <w:r>
        <w:t>ë</w:t>
      </w:r>
      <w:r w:rsidRPr="005D7211">
        <w:t xml:space="preserve"> marr</w:t>
      </w:r>
      <w:r>
        <w:t>ë</w:t>
      </w:r>
      <w:r w:rsidRPr="005D7211">
        <w:t xml:space="preserve"> aktive afatgjata me Qira financiare, por n</w:t>
      </w:r>
      <w:r>
        <w:t>ë</w:t>
      </w:r>
      <w:r w:rsidRPr="005D7211">
        <w:t xml:space="preserve"> sh</w:t>
      </w:r>
      <w:r>
        <w:t>ë</w:t>
      </w:r>
      <w:r w:rsidRPr="005D7211">
        <w:t>nimet shpjeguese nuk ka informacion t</w:t>
      </w:r>
      <w:r>
        <w:t>ë</w:t>
      </w:r>
      <w:r w:rsidRPr="005D7211">
        <w:t xml:space="preserve"> plot</w:t>
      </w:r>
      <w:r>
        <w:t>ë</w:t>
      </w:r>
      <w:r w:rsidRPr="005D7211">
        <w:t xml:space="preserve"> mbi kontrat</w:t>
      </w:r>
      <w:r>
        <w:t>ë</w:t>
      </w:r>
      <w:r w:rsidRPr="005D7211">
        <w:t>n, pagesat minimale t</w:t>
      </w:r>
      <w:r>
        <w:t>ë</w:t>
      </w:r>
      <w:r w:rsidRPr="005D7211">
        <w:t xml:space="preserve"> qiras</w:t>
      </w:r>
      <w:r>
        <w:t>ë</w:t>
      </w:r>
      <w:r w:rsidRPr="005D7211">
        <w:t>, detyrimin afatshkurt</w:t>
      </w:r>
      <w:r>
        <w:t>ë</w:t>
      </w:r>
      <w:r w:rsidRPr="005D7211">
        <w:t>r dhe afatgjat</w:t>
      </w:r>
      <w:r>
        <w:t>ë</w:t>
      </w:r>
      <w:r w:rsidRPr="005D7211">
        <w:t xml:space="preserve"> t</w:t>
      </w:r>
      <w:r>
        <w:t>ë</w:t>
      </w:r>
      <w:r w:rsidRPr="005D7211">
        <w:t xml:space="preserve"> k</w:t>
      </w:r>
      <w:r>
        <w:t>ë</w:t>
      </w:r>
      <w:r w:rsidRPr="005D7211">
        <w:t>saj kontrate, norm</w:t>
      </w:r>
      <w:r>
        <w:t>ë</w:t>
      </w:r>
      <w:r w:rsidRPr="005D7211">
        <w:t>n e aktualizimit t</w:t>
      </w:r>
      <w:r>
        <w:t>ë</w:t>
      </w:r>
      <w:r w:rsidRPr="005D7211">
        <w:t xml:space="preserve"> PMQ-ve, etj; </w:t>
      </w:r>
    </w:p>
    <w:p w14:paraId="1FC5F045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85373C">
        <w:rPr>
          <w:b/>
        </w:rPr>
        <w:t>Në të gjitha</w:t>
      </w:r>
      <w:r w:rsidRPr="005D7211">
        <w:t xml:space="preserve"> nj</w:t>
      </w:r>
      <w:r>
        <w:t>ë</w:t>
      </w:r>
      <w:r w:rsidRPr="005D7211">
        <w:t>sit</w:t>
      </w:r>
      <w:r>
        <w:t>ë</w:t>
      </w:r>
      <w:r w:rsidRPr="005D7211">
        <w:t xml:space="preserve"> e kontrolluara nuk ka info n</w:t>
      </w:r>
      <w:r>
        <w:t>ë</w:t>
      </w:r>
      <w:r w:rsidRPr="005D7211">
        <w:t xml:space="preserve"> lidhje me klient</w:t>
      </w:r>
      <w:r>
        <w:t>ë</w:t>
      </w:r>
      <w:r w:rsidRPr="005D7211">
        <w:t>t e paark</w:t>
      </w:r>
      <w:r>
        <w:t>ë</w:t>
      </w:r>
      <w:r w:rsidRPr="005D7211">
        <w:t>tuesh</w:t>
      </w:r>
      <w:r>
        <w:t>ë</w:t>
      </w:r>
      <w:r w:rsidRPr="005D7211">
        <w:t>m ose n</w:t>
      </w:r>
      <w:r>
        <w:t>ë</w:t>
      </w:r>
      <w:r w:rsidRPr="005D7211">
        <w:t xml:space="preserve"> lidhje me dit</w:t>
      </w:r>
      <w:r>
        <w:t>ë</w:t>
      </w:r>
      <w:r w:rsidRPr="005D7211">
        <w:t xml:space="preserve"> vonesat n</w:t>
      </w:r>
      <w:r>
        <w:t>ë</w:t>
      </w:r>
      <w:r w:rsidRPr="005D7211">
        <w:t xml:space="preserve"> ark</w:t>
      </w:r>
      <w:r>
        <w:t>ë</w:t>
      </w:r>
      <w:r w:rsidRPr="005D7211">
        <w:t xml:space="preserve">timet e tyre; </w:t>
      </w:r>
    </w:p>
    <w:p w14:paraId="079F48EF" w14:textId="77777777" w:rsidR="0085373C" w:rsidRPr="005D7211" w:rsidRDefault="0085373C" w:rsidP="0085373C">
      <w:pPr>
        <w:numPr>
          <w:ilvl w:val="0"/>
          <w:numId w:val="35"/>
        </w:numPr>
        <w:tabs>
          <w:tab w:val="left" w:pos="360"/>
        </w:tabs>
        <w:spacing w:line="360" w:lineRule="auto"/>
        <w:ind w:left="90" w:firstLine="0"/>
        <w:jc w:val="both"/>
      </w:pPr>
      <w:r w:rsidRPr="005D7211">
        <w:t>Nuk ka informacion n</w:t>
      </w:r>
      <w:r>
        <w:t>ë</w:t>
      </w:r>
      <w:r w:rsidRPr="005D7211">
        <w:t xml:space="preserve"> sh</w:t>
      </w:r>
      <w:r>
        <w:t>ë</w:t>
      </w:r>
      <w:r w:rsidRPr="005D7211">
        <w:t>nime n</w:t>
      </w:r>
      <w:r>
        <w:t>ë</w:t>
      </w:r>
      <w:r w:rsidRPr="005D7211">
        <w:t xml:space="preserve"> lidhje me Furnitor</w:t>
      </w:r>
      <w:r>
        <w:t>ë</w:t>
      </w:r>
      <w:r w:rsidRPr="005D7211">
        <w:t>t, nuk ka info n</w:t>
      </w:r>
      <w:r>
        <w:t>ë</w:t>
      </w:r>
      <w:r w:rsidRPr="005D7211">
        <w:t xml:space="preserve"> lidhje me likuidimin e tyre, si dhe klasifikimin e tyre n</w:t>
      </w:r>
      <w:r>
        <w:t>ë</w:t>
      </w:r>
      <w:r w:rsidRPr="005D7211">
        <w:t xml:space="preserve"> afatshkurt</w:t>
      </w:r>
      <w:r>
        <w:t>ë</w:t>
      </w:r>
      <w:r w:rsidRPr="005D7211">
        <w:t>r apo afatgjat</w:t>
      </w:r>
      <w:r>
        <w:t>ë</w:t>
      </w:r>
      <w:r w:rsidRPr="005D7211">
        <w:t xml:space="preserve">; </w:t>
      </w:r>
    </w:p>
    <w:p w14:paraId="04BD9F57" w14:textId="2682476D" w:rsidR="0085373C" w:rsidRDefault="0085373C" w:rsidP="0085373C">
      <w:pPr>
        <w:spacing w:line="360" w:lineRule="auto"/>
        <w:jc w:val="both"/>
        <w:rPr>
          <w:b/>
          <w:u w:val="single"/>
        </w:rPr>
      </w:pPr>
    </w:p>
    <w:p w14:paraId="79968E04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  <w:r w:rsidRPr="005D7211">
        <w:rPr>
          <w:b/>
          <w:u w:val="single"/>
        </w:rPr>
        <w:t>Pasqyra e të ardhurave gjithëpërfshirëse</w:t>
      </w:r>
    </w:p>
    <w:p w14:paraId="1FD31F40" w14:textId="333EE5C5" w:rsidR="0085373C" w:rsidRPr="005D7211" w:rsidRDefault="0085373C" w:rsidP="0085373C">
      <w:pPr>
        <w:spacing w:line="360" w:lineRule="auto"/>
        <w:jc w:val="both"/>
      </w:pPr>
      <w:r w:rsidRPr="005D7211">
        <w:t>Nga njësitë e monitoruara</w:t>
      </w:r>
      <w:r w:rsidR="00063973">
        <w:t>, të gjitha njësitë ekonomike që kanë detyrimin të hartojnë dhe publikojnë pasqyrën e të ardhurave gjithëpërfshirëse e kanë përmbushur këtë detyrim</w:t>
      </w:r>
      <w:r w:rsidRPr="005D7211">
        <w:t>, por t</w:t>
      </w:r>
      <w:r>
        <w:t>ë</w:t>
      </w:r>
      <w:r w:rsidRPr="005D7211">
        <w:t xml:space="preserve"> gjitha njësitë kanë të plotësuar vetëm zërin fitim/humbje t</w:t>
      </w:r>
      <w:r>
        <w:t>ë</w:t>
      </w:r>
      <w:r w:rsidRPr="005D7211">
        <w:t xml:space="preserve"> vitit dhe nuk kanë të plotësuar zërat e tjerë.</w:t>
      </w:r>
      <w:r w:rsidR="00063973">
        <w:t xml:space="preserve"> Kjo situatë krijon një rezervë lidhur me cilësinë e paraqitjes së pasqyrave financiare.</w:t>
      </w:r>
    </w:p>
    <w:p w14:paraId="6854E9AF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</w:p>
    <w:p w14:paraId="3CEF69BA" w14:textId="77777777" w:rsidR="0085373C" w:rsidRPr="005D7211" w:rsidRDefault="0085373C" w:rsidP="0085373C">
      <w:pPr>
        <w:spacing w:line="360" w:lineRule="auto"/>
        <w:jc w:val="both"/>
        <w:rPr>
          <w:b/>
          <w:u w:val="single"/>
        </w:rPr>
      </w:pPr>
      <w:r w:rsidRPr="005D7211">
        <w:rPr>
          <w:b/>
          <w:u w:val="single"/>
        </w:rPr>
        <w:t>Numri i punonjësve</w:t>
      </w:r>
    </w:p>
    <w:p w14:paraId="47B7CD7A" w14:textId="77777777" w:rsidR="0085373C" w:rsidRPr="005D7211" w:rsidRDefault="0085373C" w:rsidP="0085373C">
      <w:pPr>
        <w:spacing w:line="360" w:lineRule="auto"/>
        <w:jc w:val="both"/>
      </w:pPr>
      <w:r w:rsidRPr="005D7211">
        <w:rPr>
          <w:b/>
        </w:rPr>
        <w:t>9 (n</w:t>
      </w:r>
      <w:r>
        <w:rPr>
          <w:b/>
        </w:rPr>
        <w:t>ë</w:t>
      </w:r>
      <w:r w:rsidRPr="005D7211">
        <w:rPr>
          <w:b/>
        </w:rPr>
        <w:t>nt</w:t>
      </w:r>
      <w:r>
        <w:rPr>
          <w:b/>
        </w:rPr>
        <w:t>ë</w:t>
      </w:r>
      <w:r w:rsidRPr="005D7211">
        <w:rPr>
          <w:b/>
        </w:rPr>
        <w:t>)</w:t>
      </w:r>
      <w:r w:rsidRPr="005D7211">
        <w:t xml:space="preserve"> njësi ekonomike e kanë dh</w:t>
      </w:r>
      <w:r>
        <w:t>ë</w:t>
      </w:r>
      <w:r w:rsidRPr="005D7211">
        <w:t>n</w:t>
      </w:r>
      <w:r>
        <w:t>ë</w:t>
      </w:r>
      <w:r w:rsidRPr="005D7211">
        <w:t xml:space="preserve"> n</w:t>
      </w:r>
      <w:r>
        <w:t>ë</w:t>
      </w:r>
      <w:r w:rsidRPr="005D7211">
        <w:t xml:space="preserve"> sh</w:t>
      </w:r>
      <w:r>
        <w:t>ë</w:t>
      </w:r>
      <w:r w:rsidRPr="005D7211">
        <w:t xml:space="preserve">nime numrin e punonjësve. </w:t>
      </w:r>
    </w:p>
    <w:p w14:paraId="75F1E31C" w14:textId="4E8D93DF" w:rsidR="0085373C" w:rsidRDefault="0085373C" w:rsidP="003A72F6">
      <w:pPr>
        <w:jc w:val="both"/>
        <w:rPr>
          <w:b/>
        </w:rPr>
      </w:pPr>
    </w:p>
    <w:p w14:paraId="286EA8B5" w14:textId="77777777" w:rsidR="00111BC4" w:rsidRDefault="00111BC4" w:rsidP="003A72F6">
      <w:pPr>
        <w:jc w:val="both"/>
        <w:rPr>
          <w:b/>
        </w:rPr>
      </w:pPr>
    </w:p>
    <w:p w14:paraId="6C1BAB1D" w14:textId="34CF2889" w:rsidR="008943B2" w:rsidRDefault="008943B2" w:rsidP="003A72F6">
      <w:pPr>
        <w:jc w:val="both"/>
        <w:rPr>
          <w:b/>
        </w:rPr>
      </w:pPr>
    </w:p>
    <w:p w14:paraId="369C4524" w14:textId="54BED3B7" w:rsidR="00F5266E" w:rsidRPr="00FA0DFB" w:rsidRDefault="005B40B6" w:rsidP="00F5266E">
      <w:pPr>
        <w:shd w:val="clear" w:color="auto" w:fill="D9D9D9" w:themeFill="background1" w:themeFillShade="D9"/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T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 xml:space="preserve"> tjera n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 xml:space="preserve"> kuad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>r t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 xml:space="preserve"> Planit Komb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>tar t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 xml:space="preserve"> Veprimit p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>r Raportimin Financiar n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 xml:space="preserve"> Shqip</w:t>
      </w:r>
      <w:r w:rsidR="00E9536E">
        <w:rPr>
          <w:b/>
          <w:bCs/>
          <w:i/>
          <w:sz w:val="26"/>
          <w:szCs w:val="26"/>
        </w:rPr>
        <w:t>ë</w:t>
      </w:r>
      <w:r w:rsidR="00F5266E">
        <w:rPr>
          <w:b/>
          <w:bCs/>
          <w:i/>
          <w:sz w:val="26"/>
          <w:szCs w:val="26"/>
        </w:rPr>
        <w:t>ri</w:t>
      </w:r>
    </w:p>
    <w:p w14:paraId="24154428" w14:textId="77777777" w:rsidR="00F5266E" w:rsidRDefault="00F5266E" w:rsidP="00F5266E">
      <w:pPr>
        <w:spacing w:line="360" w:lineRule="auto"/>
        <w:jc w:val="both"/>
      </w:pPr>
    </w:p>
    <w:p w14:paraId="768883F5" w14:textId="239BCD7B" w:rsidR="00F5266E" w:rsidRDefault="00B95F97" w:rsidP="00AC3304">
      <w:pPr>
        <w:pStyle w:val="ListParagraph"/>
        <w:numPr>
          <w:ilvl w:val="0"/>
          <w:numId w:val="21"/>
        </w:numPr>
        <w:spacing w:line="360" w:lineRule="auto"/>
        <w:ind w:left="0" w:firstLine="360"/>
        <w:jc w:val="both"/>
      </w:pPr>
      <w:r w:rsidRPr="00B95F97">
        <w:rPr>
          <w:b/>
        </w:rPr>
        <w:t>Marr</w:t>
      </w:r>
      <w:r w:rsidR="007D5A5A">
        <w:rPr>
          <w:b/>
        </w:rPr>
        <w:t>ë</w:t>
      </w:r>
      <w:r w:rsidRPr="00B95F97">
        <w:rPr>
          <w:b/>
        </w:rPr>
        <w:t>veshjet e bashk</w:t>
      </w:r>
      <w:r w:rsidR="007D5A5A">
        <w:rPr>
          <w:b/>
        </w:rPr>
        <w:t>ë</w:t>
      </w:r>
      <w:r w:rsidRPr="00B95F97">
        <w:rPr>
          <w:b/>
        </w:rPr>
        <w:t>punimit.</w:t>
      </w:r>
      <w:r>
        <w:t xml:space="preserve"> </w:t>
      </w:r>
    </w:p>
    <w:p w14:paraId="2B269D2F" w14:textId="00BFFDFD" w:rsidR="00AC3304" w:rsidRDefault="00AC3304" w:rsidP="00AC3304">
      <w:pPr>
        <w:spacing w:line="360" w:lineRule="auto"/>
        <w:jc w:val="both"/>
      </w:pPr>
      <w:r>
        <w:t>Janë përgatitur draft Marr</w:t>
      </w:r>
      <w:r w:rsidR="00BF07A5">
        <w:t>ë</w:t>
      </w:r>
      <w:r>
        <w:t>veshjet e Bashk</w:t>
      </w:r>
      <w:r w:rsidR="00BF07A5">
        <w:t>ë</w:t>
      </w:r>
      <w:r>
        <w:t xml:space="preserve">punimit me Institucionet publike </w:t>
      </w:r>
    </w:p>
    <w:p w14:paraId="1714B5DC" w14:textId="1872C8B5" w:rsidR="00AC3304" w:rsidRDefault="00AC3304" w:rsidP="00AC3304">
      <w:pPr>
        <w:pStyle w:val="ListParagraph"/>
        <w:numPr>
          <w:ilvl w:val="0"/>
          <w:numId w:val="31"/>
        </w:numPr>
        <w:spacing w:line="360" w:lineRule="auto"/>
        <w:jc w:val="both"/>
      </w:pPr>
      <w:r>
        <w:t>Qendra Komb</w:t>
      </w:r>
      <w:r w:rsidR="00BF07A5">
        <w:t>ë</w:t>
      </w:r>
      <w:r>
        <w:t>tare e Biznesit</w:t>
      </w:r>
    </w:p>
    <w:p w14:paraId="2870A9B4" w14:textId="0CC85407" w:rsidR="00AC3304" w:rsidRDefault="00AC3304" w:rsidP="00AC3304">
      <w:pPr>
        <w:pStyle w:val="ListParagraph"/>
        <w:numPr>
          <w:ilvl w:val="0"/>
          <w:numId w:val="31"/>
        </w:numPr>
        <w:spacing w:line="360" w:lineRule="auto"/>
        <w:jc w:val="both"/>
      </w:pPr>
      <w:r>
        <w:t>Drejtoria e P</w:t>
      </w:r>
      <w:r w:rsidR="00BF07A5">
        <w:t>ë</w:t>
      </w:r>
      <w:r>
        <w:t>rgjithshme e Tatimeve</w:t>
      </w:r>
    </w:p>
    <w:p w14:paraId="3236F4F5" w14:textId="088EE6C8" w:rsidR="00AC3304" w:rsidRDefault="00AC3304" w:rsidP="00AC3304">
      <w:pPr>
        <w:pStyle w:val="ListParagraph"/>
        <w:numPr>
          <w:ilvl w:val="0"/>
          <w:numId w:val="31"/>
        </w:numPr>
        <w:spacing w:line="360" w:lineRule="auto"/>
        <w:jc w:val="both"/>
      </w:pPr>
      <w:r>
        <w:t>Bordi i Mbikqyrjes Publike</w:t>
      </w:r>
    </w:p>
    <w:p w14:paraId="6D382EE4" w14:textId="33109E45" w:rsidR="00AC3304" w:rsidRDefault="00AC3304" w:rsidP="00AC3304">
      <w:pPr>
        <w:spacing w:line="360" w:lineRule="auto"/>
        <w:jc w:val="both"/>
      </w:pPr>
    </w:p>
    <w:p w14:paraId="1F94879F" w14:textId="3BFFBD32" w:rsidR="00AC3304" w:rsidRDefault="00AC3304" w:rsidP="00AC3304">
      <w:pPr>
        <w:spacing w:line="360" w:lineRule="auto"/>
        <w:jc w:val="both"/>
      </w:pPr>
      <w:r>
        <w:t>Draft aktet do t</w:t>
      </w:r>
      <w:r w:rsidR="00BF07A5">
        <w:t>ë</w:t>
      </w:r>
      <w:r>
        <w:t xml:space="preserve"> konsultohen dhe me specialist</w:t>
      </w:r>
      <w:r w:rsidR="00BF07A5">
        <w:t>ë</w:t>
      </w:r>
      <w:r>
        <w:t xml:space="preserve"> t</w:t>
      </w:r>
      <w:r w:rsidR="00BF07A5">
        <w:t>ë</w:t>
      </w:r>
      <w:r>
        <w:t xml:space="preserve"> tjer</w:t>
      </w:r>
      <w:r w:rsidR="00BF07A5">
        <w:t>ë</w:t>
      </w:r>
      <w:r>
        <w:t xml:space="preserve"> t</w:t>
      </w:r>
      <w:r w:rsidR="00BF07A5">
        <w:t>ë</w:t>
      </w:r>
      <w:r>
        <w:t xml:space="preserve"> fush</w:t>
      </w:r>
      <w:r w:rsidR="00BF07A5">
        <w:t>ë</w:t>
      </w:r>
      <w:r>
        <w:t>s jasht</w:t>
      </w:r>
      <w:r w:rsidR="00BF07A5">
        <w:t>ë</w:t>
      </w:r>
      <w:r>
        <w:t xml:space="preserve"> KKK-s</w:t>
      </w:r>
      <w:r w:rsidR="00BF07A5">
        <w:t>ë</w:t>
      </w:r>
      <w:r>
        <w:t xml:space="preserve"> dhe n</w:t>
      </w:r>
      <w:r w:rsidR="00BF07A5">
        <w:t>ë</w:t>
      </w:r>
      <w:r>
        <w:t xml:space="preserve"> nj</w:t>
      </w:r>
      <w:r w:rsidR="00BF07A5">
        <w:t>ë</w:t>
      </w:r>
      <w:r>
        <w:t xml:space="preserve"> moment t</w:t>
      </w:r>
      <w:r w:rsidR="00BF07A5">
        <w:t>ë</w:t>
      </w:r>
      <w:r>
        <w:t xml:space="preserve"> p</w:t>
      </w:r>
      <w:r w:rsidR="00BF07A5">
        <w:t>ë</w:t>
      </w:r>
      <w:r>
        <w:t>rshtatsh</w:t>
      </w:r>
      <w:r w:rsidR="00BF07A5">
        <w:t>ë</w:t>
      </w:r>
      <w:r>
        <w:t>m do t</w:t>
      </w:r>
      <w:r w:rsidR="00BF07A5">
        <w:t>ë</w:t>
      </w:r>
      <w:r>
        <w:t xml:space="preserve"> fillojn</w:t>
      </w:r>
      <w:r w:rsidR="00BF07A5">
        <w:t>ë</w:t>
      </w:r>
      <w:r>
        <w:t xml:space="preserve"> diskutimet me Institucionet e p</w:t>
      </w:r>
      <w:r w:rsidR="00BF07A5">
        <w:t>ë</w:t>
      </w:r>
      <w:r>
        <w:t>rmendura m</w:t>
      </w:r>
      <w:r w:rsidR="00BF07A5">
        <w:t>ë</w:t>
      </w:r>
      <w:r>
        <w:t xml:space="preserve"> sip</w:t>
      </w:r>
      <w:r w:rsidR="00BF07A5">
        <w:t>ë</w:t>
      </w:r>
      <w:r>
        <w:t>r p</w:t>
      </w:r>
      <w:r w:rsidR="00BF07A5">
        <w:t>ë</w:t>
      </w:r>
      <w:r>
        <w:t>r t</w:t>
      </w:r>
      <w:r w:rsidR="00BF07A5">
        <w:t>ë</w:t>
      </w:r>
      <w:r>
        <w:t xml:space="preserve"> p</w:t>
      </w:r>
      <w:r w:rsidR="00BF07A5">
        <w:t>ë</w:t>
      </w:r>
      <w:r>
        <w:t>rfunduar n</w:t>
      </w:r>
      <w:r w:rsidR="00BF07A5">
        <w:t>ë</w:t>
      </w:r>
      <w:r>
        <w:t xml:space="preserve"> firmosjen e k</w:t>
      </w:r>
      <w:r w:rsidR="00BF07A5">
        <w:t>ë</w:t>
      </w:r>
      <w:r>
        <w:t>tyre akteve t</w:t>
      </w:r>
      <w:r w:rsidR="00BF07A5">
        <w:t>ë</w:t>
      </w:r>
      <w:r>
        <w:t xml:space="preserve"> bashk</w:t>
      </w:r>
      <w:r w:rsidR="00BF07A5">
        <w:t>ë</w:t>
      </w:r>
      <w:r>
        <w:t>punimit nd</w:t>
      </w:r>
      <w:r w:rsidR="00BF07A5">
        <w:t>ë</w:t>
      </w:r>
      <w:r>
        <w:t>r</w:t>
      </w:r>
      <w:r w:rsidR="00BF07A5">
        <w:t>-</w:t>
      </w:r>
      <w:r>
        <w:t xml:space="preserve">institucional. </w:t>
      </w:r>
    </w:p>
    <w:p w14:paraId="2B4A08C1" w14:textId="77777777" w:rsidR="00AC3304" w:rsidRPr="00071ABF" w:rsidRDefault="00AC3304" w:rsidP="00AC3304">
      <w:pPr>
        <w:spacing w:line="360" w:lineRule="auto"/>
        <w:jc w:val="both"/>
      </w:pPr>
    </w:p>
    <w:p w14:paraId="4EB8F422" w14:textId="77777777" w:rsidR="00AC3304" w:rsidRPr="00AC3304" w:rsidRDefault="00B95F97" w:rsidP="00064829">
      <w:pPr>
        <w:pStyle w:val="ListParagraph"/>
        <w:numPr>
          <w:ilvl w:val="0"/>
          <w:numId w:val="21"/>
        </w:numPr>
        <w:spacing w:line="360" w:lineRule="auto"/>
        <w:ind w:left="0" w:firstLine="360"/>
        <w:jc w:val="both"/>
      </w:pPr>
      <w:r w:rsidRPr="00A00809">
        <w:rPr>
          <w:b/>
        </w:rPr>
        <w:t>Bashk</w:t>
      </w:r>
      <w:r w:rsidR="000F4FBB">
        <w:rPr>
          <w:b/>
        </w:rPr>
        <w:t>ë</w:t>
      </w:r>
      <w:r w:rsidRPr="00A00809">
        <w:rPr>
          <w:b/>
        </w:rPr>
        <w:t>punimi me IAL-t</w:t>
      </w:r>
      <w:r w:rsidR="000F4FBB">
        <w:rPr>
          <w:b/>
        </w:rPr>
        <w:t>ë</w:t>
      </w:r>
      <w:r w:rsidRPr="00A00809">
        <w:rPr>
          <w:b/>
        </w:rPr>
        <w:t xml:space="preserve"> p</w:t>
      </w:r>
      <w:r w:rsidR="000F4FBB">
        <w:rPr>
          <w:b/>
        </w:rPr>
        <w:t>ë</w:t>
      </w:r>
      <w:r w:rsidRPr="00A00809">
        <w:rPr>
          <w:b/>
        </w:rPr>
        <w:t>r kurikulat universitare n</w:t>
      </w:r>
      <w:r w:rsidR="000F4FBB">
        <w:rPr>
          <w:b/>
        </w:rPr>
        <w:t>ë</w:t>
      </w:r>
      <w:r w:rsidRPr="00A00809">
        <w:rPr>
          <w:b/>
        </w:rPr>
        <w:t xml:space="preserve"> fush</w:t>
      </w:r>
      <w:r w:rsidR="000F4FBB">
        <w:rPr>
          <w:b/>
        </w:rPr>
        <w:t>ë</w:t>
      </w:r>
      <w:r w:rsidRPr="00A00809">
        <w:rPr>
          <w:b/>
        </w:rPr>
        <w:t xml:space="preserve">n e kontabilitetit dhe raportimit financiar. </w:t>
      </w:r>
    </w:p>
    <w:p w14:paraId="03D309AB" w14:textId="4F56673B" w:rsidR="00A00809" w:rsidRDefault="00A00809" w:rsidP="00A00809">
      <w:pPr>
        <w:spacing w:line="360" w:lineRule="auto"/>
        <w:jc w:val="both"/>
      </w:pPr>
    </w:p>
    <w:p w14:paraId="40C31B00" w14:textId="384AE14D" w:rsidR="00AC3304" w:rsidRDefault="00AC3304" w:rsidP="00A00809">
      <w:pPr>
        <w:spacing w:line="360" w:lineRule="auto"/>
        <w:jc w:val="both"/>
      </w:pPr>
      <w:r>
        <w:t>N</w:t>
      </w:r>
      <w:r w:rsidR="00BF07A5">
        <w:t>ë</w:t>
      </w:r>
      <w:r>
        <w:t xml:space="preserve"> dat</w:t>
      </w:r>
      <w:r w:rsidR="00BF07A5">
        <w:t>ë</w:t>
      </w:r>
      <w:r>
        <w:t xml:space="preserve"> 15 prill 2021, </w:t>
      </w:r>
      <w:r w:rsidR="00BF07A5">
        <w:t>ë</w:t>
      </w:r>
      <w:r>
        <w:t>sht</w:t>
      </w:r>
      <w:r w:rsidR="00BF07A5">
        <w:t>ë</w:t>
      </w:r>
      <w:r>
        <w:t xml:space="preserve"> organizuar takimi online me p</w:t>
      </w:r>
      <w:r w:rsidR="00BF07A5">
        <w:t>ë</w:t>
      </w:r>
      <w:r>
        <w:t>rfaq</w:t>
      </w:r>
      <w:r w:rsidR="00BF07A5">
        <w:t>ë</w:t>
      </w:r>
      <w:r>
        <w:t>sues t</w:t>
      </w:r>
      <w:r w:rsidR="00BF07A5">
        <w:t>ë</w:t>
      </w:r>
      <w:r>
        <w:t xml:space="preserve"> IAL-ve publike dhe private. Pjes</w:t>
      </w:r>
      <w:r w:rsidR="00BF07A5">
        <w:t>ë</w:t>
      </w:r>
      <w:r>
        <w:t xml:space="preserve">marrja </w:t>
      </w:r>
      <w:r w:rsidR="00BF07A5">
        <w:t xml:space="preserve">në takim </w:t>
      </w:r>
      <w:r>
        <w:t>ishte nj</w:t>
      </w:r>
      <w:r w:rsidR="00BF07A5">
        <w:t>ë</w:t>
      </w:r>
      <w:r>
        <w:t xml:space="preserve"> tregues i interesit t</w:t>
      </w:r>
      <w:r w:rsidR="00BF07A5">
        <w:t>ë</w:t>
      </w:r>
      <w:r>
        <w:t xml:space="preserve"> lart</w:t>
      </w:r>
      <w:r w:rsidR="00BF07A5">
        <w:t>ë</w:t>
      </w:r>
      <w:r>
        <w:t xml:space="preserve"> q</w:t>
      </w:r>
      <w:r w:rsidR="00BF07A5">
        <w:t>ë</w:t>
      </w:r>
      <w:r>
        <w:t xml:space="preserve"> kan</w:t>
      </w:r>
      <w:r w:rsidR="00BF07A5">
        <w:t>ë</w:t>
      </w:r>
      <w:r>
        <w:t xml:space="preserve"> k</w:t>
      </w:r>
      <w:r w:rsidR="00BF07A5">
        <w:t>ë</w:t>
      </w:r>
      <w:r>
        <w:t>to institucione p</w:t>
      </w:r>
      <w:r w:rsidR="00BF07A5">
        <w:t>ë</w:t>
      </w:r>
      <w:r>
        <w:t>r t</w:t>
      </w:r>
      <w:r w:rsidR="00BF07A5">
        <w:t>ë</w:t>
      </w:r>
      <w:r>
        <w:t xml:space="preserve"> bashk</w:t>
      </w:r>
      <w:r w:rsidR="00BF07A5">
        <w:t>ë</w:t>
      </w:r>
      <w:r>
        <w:t>punuar me KKK-n</w:t>
      </w:r>
      <w:r w:rsidR="00BF07A5">
        <w:t>ë</w:t>
      </w:r>
      <w:r>
        <w:t xml:space="preserve"> n</w:t>
      </w:r>
      <w:r w:rsidR="00BF07A5">
        <w:t>ë</w:t>
      </w:r>
      <w:r>
        <w:t xml:space="preserve"> disa drejtime. Takimi sh</w:t>
      </w:r>
      <w:r w:rsidR="00BF07A5">
        <w:t>ë</w:t>
      </w:r>
      <w:r>
        <w:t>rbeu jo vet</w:t>
      </w:r>
      <w:r w:rsidR="00BF07A5">
        <w:t>ë</w:t>
      </w:r>
      <w:r>
        <w:t>m si nj</w:t>
      </w:r>
      <w:r w:rsidR="00BF07A5">
        <w:t>ë</w:t>
      </w:r>
      <w:r>
        <w:t xml:space="preserve"> platform</w:t>
      </w:r>
      <w:r w:rsidR="00BF07A5">
        <w:t>ë</w:t>
      </w:r>
      <w:r>
        <w:t xml:space="preserve"> prezantimi p</w:t>
      </w:r>
      <w:r w:rsidR="00BF07A5">
        <w:t>ë</w:t>
      </w:r>
      <w:r>
        <w:t>r rolin dhe detyrat e KKK-s</w:t>
      </w:r>
      <w:r w:rsidR="00BF07A5">
        <w:t>ë</w:t>
      </w:r>
      <w:r>
        <w:t xml:space="preserve"> apo fushat e mundshme t</w:t>
      </w:r>
      <w:r w:rsidR="00BF07A5">
        <w:t>ë</w:t>
      </w:r>
      <w:r>
        <w:t xml:space="preserve"> bashk</w:t>
      </w:r>
      <w:r w:rsidR="00BF07A5">
        <w:t>ë</w:t>
      </w:r>
      <w:r>
        <w:t>punimit q</w:t>
      </w:r>
      <w:r w:rsidR="00BF07A5">
        <w:t>ë</w:t>
      </w:r>
      <w:r>
        <w:t xml:space="preserve"> KKK ofron por gjithashtu dhe si nj</w:t>
      </w:r>
      <w:r w:rsidR="00BF07A5">
        <w:t>ë</w:t>
      </w:r>
      <w:r>
        <w:t xml:space="preserve"> mund</w:t>
      </w:r>
      <w:r w:rsidR="00BF07A5">
        <w:t>ë</w:t>
      </w:r>
      <w:r>
        <w:t>si e mir</w:t>
      </w:r>
      <w:r w:rsidR="00BF07A5">
        <w:t>ë</w:t>
      </w:r>
      <w:r>
        <w:t xml:space="preserve"> p</w:t>
      </w:r>
      <w:r w:rsidR="00BF07A5">
        <w:t>ë</w:t>
      </w:r>
      <w:r>
        <w:t>r t</w:t>
      </w:r>
      <w:r w:rsidR="00BF07A5">
        <w:t>ë</w:t>
      </w:r>
      <w:r>
        <w:t xml:space="preserve"> ndar</w:t>
      </w:r>
      <w:r w:rsidR="00BF07A5">
        <w:t>ë</w:t>
      </w:r>
      <w:r>
        <w:t xml:space="preserve"> me akademik</w:t>
      </w:r>
      <w:r w:rsidR="00BF07A5">
        <w:t>ë</w:t>
      </w:r>
      <w:r>
        <w:t>t dhe drejtuesit e k</w:t>
      </w:r>
      <w:r w:rsidR="00BF07A5">
        <w:t>ë</w:t>
      </w:r>
      <w:r>
        <w:t xml:space="preserve">tyre Institucioneve </w:t>
      </w:r>
      <w:r w:rsidR="00BF07A5">
        <w:t>disa zhvillime ndërkombëtare në fushën e raportimit financiar, përfshirë dhe kërkesat për kurikulat universitare.</w:t>
      </w:r>
    </w:p>
    <w:p w14:paraId="0ED2E76D" w14:textId="68C1BE57" w:rsidR="00BF07A5" w:rsidRDefault="00BF07A5" w:rsidP="00A00809">
      <w:pPr>
        <w:spacing w:line="360" w:lineRule="auto"/>
        <w:jc w:val="both"/>
      </w:pPr>
      <w:r>
        <w:t>Nga takimi u dakord</w:t>
      </w:r>
      <w:r w:rsidR="00007AE3">
        <w:t>ë</w:t>
      </w:r>
      <w:r>
        <w:t>sua q</w:t>
      </w:r>
      <w:r w:rsidR="0008640E">
        <w:t>ë</w:t>
      </w:r>
      <w:r>
        <w:t xml:space="preserve"> t</w:t>
      </w:r>
      <w:r w:rsidR="0008640E">
        <w:t>ë</w:t>
      </w:r>
      <w:r>
        <w:t xml:space="preserve"> ngrihej nj</w:t>
      </w:r>
      <w:r w:rsidR="0008640E">
        <w:t>ë</w:t>
      </w:r>
      <w:r>
        <w:t xml:space="preserve"> grup pune i cili m</w:t>
      </w:r>
      <w:r w:rsidR="0008640E">
        <w:t>ë</w:t>
      </w:r>
      <w:r>
        <w:t xml:space="preserve"> pas do t</w:t>
      </w:r>
      <w:r w:rsidR="0008640E">
        <w:t>ë</w:t>
      </w:r>
      <w:r>
        <w:t xml:space="preserve"> koordinonte veprimet mes IAL-ve dhe KKK-ve mbi baza periodike por edhe p</w:t>
      </w:r>
      <w:r w:rsidR="0008640E">
        <w:t>ë</w:t>
      </w:r>
      <w:r>
        <w:t>r tematika apo problematika t</w:t>
      </w:r>
      <w:r w:rsidR="0008640E">
        <w:t>ë</w:t>
      </w:r>
      <w:r>
        <w:t xml:space="preserve"> veçanta. Nj</w:t>
      </w:r>
      <w:r w:rsidR="0008640E">
        <w:t>ë</w:t>
      </w:r>
      <w:r>
        <w:t xml:space="preserve"> nga ç</w:t>
      </w:r>
      <w:r w:rsidR="0008640E">
        <w:t>ë</w:t>
      </w:r>
      <w:r>
        <w:t>shtjet q</w:t>
      </w:r>
      <w:r w:rsidR="0008640E">
        <w:t>ë</w:t>
      </w:r>
      <w:r>
        <w:t xml:space="preserve"> mori p</w:t>
      </w:r>
      <w:r w:rsidR="0008640E">
        <w:t>ë</w:t>
      </w:r>
      <w:r>
        <w:t>rpar</w:t>
      </w:r>
      <w:r w:rsidR="0008640E">
        <w:t>ë</w:t>
      </w:r>
      <w:r>
        <w:t xml:space="preserve">si </w:t>
      </w:r>
      <w:r w:rsidR="0008640E">
        <w:t>ë</w:t>
      </w:r>
      <w:r>
        <w:t>sht</w:t>
      </w:r>
      <w:r w:rsidR="0008640E">
        <w:t>ë</w:t>
      </w:r>
      <w:r>
        <w:t xml:space="preserve"> rishikimi i </w:t>
      </w:r>
      <w:r w:rsidR="00007AE3">
        <w:t xml:space="preserve">kurikulave </w:t>
      </w:r>
      <w:r>
        <w:t>universitare n</w:t>
      </w:r>
      <w:r w:rsidR="0008640E">
        <w:t>ë</w:t>
      </w:r>
      <w:r>
        <w:t xml:space="preserve"> drit</w:t>
      </w:r>
      <w:r w:rsidR="0008640E">
        <w:t>ë</w:t>
      </w:r>
      <w:r>
        <w:t>n e IES 2 “Standardi Nd</w:t>
      </w:r>
      <w:r w:rsidR="0008640E">
        <w:t>ë</w:t>
      </w:r>
      <w:r>
        <w:t>rkomb</w:t>
      </w:r>
      <w:r w:rsidR="0008640E">
        <w:t>ë</w:t>
      </w:r>
      <w:r>
        <w:t>tar i Edukimit” p</w:t>
      </w:r>
      <w:r w:rsidR="0008640E">
        <w:t>ë</w:t>
      </w:r>
      <w:r>
        <w:t>r t</w:t>
      </w:r>
      <w:r w:rsidR="0008640E">
        <w:t>ë</w:t>
      </w:r>
      <w:r>
        <w:t xml:space="preserve"> par</w:t>
      </w:r>
      <w:r w:rsidR="0008640E">
        <w:t>ë</w:t>
      </w:r>
      <w:r>
        <w:t xml:space="preserve"> </w:t>
      </w:r>
      <w:r w:rsidR="0008640E">
        <w:t>mundësinë e përmirësimit të mëtejshëm të tyre.</w:t>
      </w:r>
    </w:p>
    <w:p w14:paraId="225B81A2" w14:textId="31B335AD" w:rsidR="0008640E" w:rsidRDefault="00AC19D2" w:rsidP="00A00809">
      <w:pPr>
        <w:spacing w:line="360" w:lineRule="auto"/>
        <w:jc w:val="both"/>
      </w:pPr>
      <w:r>
        <w:t>KKK është angazhuar të jetë pjesë e këtij procesi vlerësimi të kurikulave.</w:t>
      </w:r>
    </w:p>
    <w:p w14:paraId="610F5B59" w14:textId="431D070E" w:rsidR="0008640E" w:rsidRDefault="0008640E" w:rsidP="00A00809">
      <w:pPr>
        <w:spacing w:line="360" w:lineRule="auto"/>
        <w:jc w:val="both"/>
      </w:pPr>
    </w:p>
    <w:p w14:paraId="4BA48365" w14:textId="58E6487C" w:rsidR="0085373C" w:rsidRDefault="0085373C" w:rsidP="00A00809">
      <w:pPr>
        <w:spacing w:line="360" w:lineRule="auto"/>
        <w:jc w:val="both"/>
      </w:pPr>
    </w:p>
    <w:p w14:paraId="15779790" w14:textId="46DA5B7C" w:rsidR="0085373C" w:rsidRDefault="0085373C" w:rsidP="00A00809">
      <w:pPr>
        <w:spacing w:line="360" w:lineRule="auto"/>
        <w:jc w:val="both"/>
      </w:pPr>
    </w:p>
    <w:p w14:paraId="41F47FC2" w14:textId="77777777" w:rsidR="0085373C" w:rsidRDefault="0085373C" w:rsidP="00A00809">
      <w:pPr>
        <w:spacing w:line="360" w:lineRule="auto"/>
        <w:jc w:val="both"/>
      </w:pPr>
    </w:p>
    <w:p w14:paraId="52269167" w14:textId="77777777" w:rsidR="00F5266E" w:rsidRPr="00FA0DFB" w:rsidRDefault="00F5266E" w:rsidP="00F5266E">
      <w:pPr>
        <w:shd w:val="clear" w:color="auto" w:fill="D9D9D9" w:themeFill="background1" w:themeFillShade="D9"/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Raportime p</w:t>
      </w:r>
      <w:r w:rsidR="00E9536E">
        <w:rPr>
          <w:b/>
          <w:bCs/>
          <w:i/>
          <w:sz w:val="26"/>
          <w:szCs w:val="26"/>
        </w:rPr>
        <w:t>ë</w:t>
      </w:r>
      <w:r>
        <w:rPr>
          <w:b/>
          <w:bCs/>
          <w:i/>
          <w:sz w:val="26"/>
          <w:szCs w:val="26"/>
        </w:rPr>
        <w:t>r MFE dhe MEPJ</w:t>
      </w:r>
    </w:p>
    <w:p w14:paraId="2CA503AC" w14:textId="77777777" w:rsidR="00F5266E" w:rsidRDefault="00F5266E" w:rsidP="00F5266E">
      <w:pPr>
        <w:spacing w:line="360" w:lineRule="auto"/>
        <w:jc w:val="both"/>
      </w:pPr>
    </w:p>
    <w:p w14:paraId="518A9C80" w14:textId="77777777" w:rsidR="00F5266E" w:rsidRDefault="00E83AE3" w:rsidP="00E83AE3">
      <w:pPr>
        <w:tabs>
          <w:tab w:val="left" w:pos="360"/>
        </w:tabs>
        <w:spacing w:line="360" w:lineRule="auto"/>
        <w:jc w:val="both"/>
      </w:pPr>
      <w:r>
        <w:tab/>
        <w:t>Nj</w:t>
      </w:r>
      <w:r w:rsidR="007258B8">
        <w:t>ë</w:t>
      </w:r>
      <w:r>
        <w:t xml:space="preserve"> nga detyrat funksionale t</w:t>
      </w:r>
      <w:r w:rsidR="007258B8">
        <w:t>ë</w:t>
      </w:r>
      <w:r>
        <w:t xml:space="preserve"> stafit t</w:t>
      </w:r>
      <w:r w:rsidR="007258B8">
        <w:t>ë</w:t>
      </w:r>
      <w:r>
        <w:t xml:space="preserve"> KKK-s</w:t>
      </w:r>
      <w:r w:rsidR="007258B8">
        <w:t>ë</w:t>
      </w:r>
      <w:r>
        <w:t xml:space="preserve"> </w:t>
      </w:r>
      <w:r w:rsidR="007258B8">
        <w:t>ë</w:t>
      </w:r>
      <w:r>
        <w:t>sht</w:t>
      </w:r>
      <w:r w:rsidR="007258B8">
        <w:t>ë</w:t>
      </w:r>
      <w:r>
        <w:t xml:space="preserve"> raportimi i vijuesh</w:t>
      </w:r>
      <w:r w:rsidR="007258B8">
        <w:t>ë</w:t>
      </w:r>
      <w:r>
        <w:t>m</w:t>
      </w:r>
      <w:r w:rsidR="007258B8">
        <w:t>, pranë Ministrisë përgjegjëse për financat</w:t>
      </w:r>
      <w:r>
        <w:t xml:space="preserve"> </w:t>
      </w:r>
      <w:r w:rsidR="007258B8">
        <w:t>dhe Ministrisë për Evropën dhe Punët e Jashtme, për</w:t>
      </w:r>
      <w:r>
        <w:t xml:space="preserve"> detyra</w:t>
      </w:r>
      <w:r w:rsidR="007258B8">
        <w:t>t</w:t>
      </w:r>
      <w:r>
        <w:t xml:space="preserve"> </w:t>
      </w:r>
      <w:r w:rsidR="007258B8">
        <w:t>e</w:t>
      </w:r>
      <w:r>
        <w:t xml:space="preserve"> realizuara/</w:t>
      </w:r>
      <w:r w:rsidR="007258B8">
        <w:t>të planifikuara/</w:t>
      </w:r>
      <w:r>
        <w:t>t</w:t>
      </w:r>
      <w:r w:rsidR="007258B8">
        <w:t>ë</w:t>
      </w:r>
      <w:r>
        <w:t xml:space="preserve"> parashikuara</w:t>
      </w:r>
      <w:r w:rsidR="007258B8">
        <w:t>, kryesisht për ato që burojnë nga detyrimi për respektimin e MSA</w:t>
      </w:r>
      <w:r w:rsidR="007258B8">
        <w:rPr>
          <w:rStyle w:val="FootnoteReference"/>
        </w:rPr>
        <w:footnoteReference w:id="3"/>
      </w:r>
      <w:r w:rsidR="007258B8">
        <w:t>-së dhe PKIE</w:t>
      </w:r>
      <w:r w:rsidR="007258B8">
        <w:rPr>
          <w:rStyle w:val="FootnoteReference"/>
        </w:rPr>
        <w:footnoteReference w:id="4"/>
      </w:r>
      <w:r w:rsidR="007258B8">
        <w:t xml:space="preserve">-së. </w:t>
      </w:r>
    </w:p>
    <w:p w14:paraId="7401488E" w14:textId="77777777" w:rsidR="0085373C" w:rsidRDefault="0085373C" w:rsidP="00E83AE3">
      <w:pPr>
        <w:tabs>
          <w:tab w:val="left" w:pos="360"/>
        </w:tabs>
        <w:spacing w:line="360" w:lineRule="auto"/>
        <w:jc w:val="both"/>
      </w:pPr>
    </w:p>
    <w:p w14:paraId="4DA2AB1F" w14:textId="59B4467E" w:rsidR="006D0C53" w:rsidRPr="00B13469" w:rsidRDefault="006D0C53" w:rsidP="00E83AE3">
      <w:pPr>
        <w:tabs>
          <w:tab w:val="left" w:pos="360"/>
        </w:tabs>
        <w:spacing w:line="360" w:lineRule="auto"/>
        <w:jc w:val="both"/>
      </w:pPr>
      <w:r>
        <w:tab/>
        <w:t>Rregullisht mbi baza tremujore, raporto</w:t>
      </w:r>
      <w:r w:rsidR="0008640E">
        <w:t>het</w:t>
      </w:r>
      <w:r>
        <w:t xml:space="preserve"> n</w:t>
      </w:r>
      <w:r w:rsidR="007D5A5A">
        <w:t>ë</w:t>
      </w:r>
      <w:r>
        <w:t xml:space="preserve"> MFE n</w:t>
      </w:r>
      <w:r w:rsidR="007D5A5A">
        <w:t>ë</w:t>
      </w:r>
      <w:r>
        <w:t xml:space="preserve"> kuad</w:t>
      </w:r>
      <w:r w:rsidR="007D5A5A">
        <w:t>ë</w:t>
      </w:r>
      <w:r>
        <w:t>r t</w:t>
      </w:r>
      <w:r w:rsidR="007D5A5A">
        <w:t>ë</w:t>
      </w:r>
      <w:r>
        <w:t xml:space="preserve"> p</w:t>
      </w:r>
      <w:r w:rsidR="007D5A5A">
        <w:t>ë</w:t>
      </w:r>
      <w:r>
        <w:t>rgatitjes s</w:t>
      </w:r>
      <w:r w:rsidR="007D5A5A">
        <w:t>ë</w:t>
      </w:r>
      <w:r>
        <w:t xml:space="preserve"> progres raportit t</w:t>
      </w:r>
      <w:r w:rsidR="007D5A5A">
        <w:t>ë</w:t>
      </w:r>
      <w:r>
        <w:t xml:space="preserve"> Qeveris</w:t>
      </w:r>
      <w:r w:rsidR="007D5A5A">
        <w:t>ë</w:t>
      </w:r>
      <w:r>
        <w:t xml:space="preserve"> Shqiptare n</w:t>
      </w:r>
      <w:r w:rsidR="007D5A5A">
        <w:t>ë</w:t>
      </w:r>
      <w:r>
        <w:t xml:space="preserve"> procesin e integrimit n</w:t>
      </w:r>
      <w:r w:rsidR="007D5A5A">
        <w:t>ë</w:t>
      </w:r>
      <w:r>
        <w:t xml:space="preserve"> Bashkimin Europian. Raportohen aktivitete, produkte, akte t</w:t>
      </w:r>
      <w:r w:rsidR="007D5A5A">
        <w:t>ë</w:t>
      </w:r>
      <w:r>
        <w:t xml:space="preserve"> miratuara t</w:t>
      </w:r>
      <w:r w:rsidR="007D5A5A">
        <w:t>ë</w:t>
      </w:r>
      <w:r>
        <w:t xml:space="preserve"> cilat jan</w:t>
      </w:r>
      <w:r w:rsidR="007D5A5A">
        <w:t>ë</w:t>
      </w:r>
      <w:r>
        <w:t xml:space="preserve"> n</w:t>
      </w:r>
      <w:r w:rsidR="007D5A5A">
        <w:t>ë</w:t>
      </w:r>
      <w:r>
        <w:t xml:space="preserve"> p</w:t>
      </w:r>
      <w:r w:rsidR="007D5A5A">
        <w:t>ë</w:t>
      </w:r>
      <w:r>
        <w:t>rputhje me PKIE dhe d</w:t>
      </w:r>
      <w:r w:rsidR="007D5A5A">
        <w:t>ë</w:t>
      </w:r>
      <w:r>
        <w:t>shmojn</w:t>
      </w:r>
      <w:r w:rsidR="007D5A5A">
        <w:t>ë</w:t>
      </w:r>
      <w:r>
        <w:t xml:space="preserve"> hapa drejt harmonizimit /transpozimit t</w:t>
      </w:r>
      <w:r w:rsidR="007D5A5A">
        <w:t>ë</w:t>
      </w:r>
      <w:r>
        <w:t xml:space="preserve"> legjislacionit europian.</w:t>
      </w:r>
      <w:r w:rsidR="00B13469">
        <w:t xml:space="preserve"> KKK </w:t>
      </w:r>
      <w:r w:rsidR="007D5A5A">
        <w:t>ë</w:t>
      </w:r>
      <w:r w:rsidR="00B13469">
        <w:t>sht</w:t>
      </w:r>
      <w:r w:rsidR="007D5A5A">
        <w:t>ë</w:t>
      </w:r>
      <w:r w:rsidR="00B13469">
        <w:t xml:space="preserve"> nj</w:t>
      </w:r>
      <w:r w:rsidR="007D5A5A">
        <w:t>ë</w:t>
      </w:r>
      <w:r w:rsidR="00B13469">
        <w:t xml:space="preserve"> nga Institucionet e p</w:t>
      </w:r>
      <w:r w:rsidR="007D5A5A">
        <w:t>ë</w:t>
      </w:r>
      <w:r w:rsidR="00B13469">
        <w:t>rfshira n</w:t>
      </w:r>
      <w:r w:rsidR="007D5A5A">
        <w:t>ë</w:t>
      </w:r>
      <w:r w:rsidR="00B13469">
        <w:t xml:space="preserve"> plot</w:t>
      </w:r>
      <w:r w:rsidR="007D5A5A">
        <w:t>ë</w:t>
      </w:r>
      <w:r w:rsidR="00B13469">
        <w:t>simin e informacionit p</w:t>
      </w:r>
      <w:r w:rsidR="007D5A5A">
        <w:t>ë</w:t>
      </w:r>
      <w:r w:rsidR="00B13469">
        <w:t xml:space="preserve">r </w:t>
      </w:r>
      <w:r w:rsidR="00B13469" w:rsidRPr="00B13469">
        <w:rPr>
          <w:i/>
        </w:rPr>
        <w:t>Screening List / Legal Gap Analyis of Chapter 6</w:t>
      </w:r>
      <w:r w:rsidR="00B13469">
        <w:rPr>
          <w:i/>
        </w:rPr>
        <w:t xml:space="preserve"> </w:t>
      </w:r>
      <w:r w:rsidR="00B13469">
        <w:t>ku raportohen të gjitha aktet ligjore, n</w:t>
      </w:r>
      <w:r w:rsidR="007D5A5A">
        <w:t>ë</w:t>
      </w:r>
      <w:r w:rsidR="00B13469">
        <w:t>nligjore dhe t</w:t>
      </w:r>
      <w:r w:rsidR="007D5A5A">
        <w:t>ë</w:t>
      </w:r>
      <w:r w:rsidR="00B13469">
        <w:t xml:space="preserve"> tjera n</w:t>
      </w:r>
      <w:r w:rsidR="007D5A5A">
        <w:t>ë</w:t>
      </w:r>
      <w:r w:rsidR="00B13469">
        <w:t xml:space="preserve"> zbatim t</w:t>
      </w:r>
      <w:r w:rsidR="007D5A5A">
        <w:t>ë</w:t>
      </w:r>
      <w:r w:rsidR="00B13469">
        <w:t xml:space="preserve"> tyre, t</w:t>
      </w:r>
      <w:r w:rsidR="007D5A5A">
        <w:t>ë</w:t>
      </w:r>
      <w:r w:rsidR="00B13469">
        <w:t xml:space="preserve"> cilat kan</w:t>
      </w:r>
      <w:r w:rsidR="007D5A5A">
        <w:t>ë</w:t>
      </w:r>
      <w:r w:rsidR="00B13469">
        <w:t xml:space="preserve"> transpozuar hard dhe soft Acquis q</w:t>
      </w:r>
      <w:r w:rsidR="007D5A5A">
        <w:t>ë</w:t>
      </w:r>
      <w:r w:rsidR="00B13469">
        <w:t xml:space="preserve"> mbulojn</w:t>
      </w:r>
      <w:r w:rsidR="007D5A5A">
        <w:t>ë</w:t>
      </w:r>
      <w:r w:rsidR="00B13469">
        <w:t xml:space="preserve"> ç</w:t>
      </w:r>
      <w:r w:rsidR="007D5A5A">
        <w:t>ë</w:t>
      </w:r>
      <w:r w:rsidR="00B13469">
        <w:t>shtjet e kontabilitetit dhe raportimit.</w:t>
      </w:r>
    </w:p>
    <w:p w14:paraId="40B9C632" w14:textId="77777777" w:rsidR="0085373C" w:rsidRDefault="0085373C" w:rsidP="00B13469">
      <w:pPr>
        <w:tabs>
          <w:tab w:val="left" w:pos="360"/>
        </w:tabs>
        <w:spacing w:line="360" w:lineRule="auto"/>
        <w:jc w:val="both"/>
      </w:pPr>
    </w:p>
    <w:p w14:paraId="748BAF2E" w14:textId="25DD956A" w:rsidR="00B13469" w:rsidRDefault="006D0C53" w:rsidP="00B13469">
      <w:pPr>
        <w:tabs>
          <w:tab w:val="left" w:pos="360"/>
        </w:tabs>
        <w:spacing w:line="360" w:lineRule="auto"/>
        <w:jc w:val="both"/>
      </w:pPr>
      <w:r>
        <w:tab/>
        <w:t>Nd</w:t>
      </w:r>
      <w:r w:rsidR="007D5A5A">
        <w:t>ë</w:t>
      </w:r>
      <w:r>
        <w:t>rsa raportimi p</w:t>
      </w:r>
      <w:r w:rsidR="007D5A5A">
        <w:t>ë</w:t>
      </w:r>
      <w:r>
        <w:t xml:space="preserve">r MEPJ </w:t>
      </w:r>
      <w:r w:rsidR="00B13469">
        <w:t xml:space="preserve">kryesisht </w:t>
      </w:r>
      <w:r w:rsidR="007D5A5A">
        <w:t>ë</w:t>
      </w:r>
      <w:r>
        <w:t>sht</w:t>
      </w:r>
      <w:r w:rsidR="007D5A5A">
        <w:t>ë</w:t>
      </w:r>
      <w:r>
        <w:t xml:space="preserve"> i bazuar n</w:t>
      </w:r>
      <w:r w:rsidR="007D5A5A">
        <w:t>ë</w:t>
      </w:r>
      <w:r>
        <w:t xml:space="preserve"> </w:t>
      </w:r>
      <w:r w:rsidR="00B13469">
        <w:t xml:space="preserve">adresimin e </w:t>
      </w:r>
      <w:r>
        <w:t>pyetje</w:t>
      </w:r>
      <w:r w:rsidR="00B13469">
        <w:t>ve</w:t>
      </w:r>
      <w:r>
        <w:t xml:space="preserve"> q</w:t>
      </w:r>
      <w:r w:rsidR="007D5A5A">
        <w:t>ë</w:t>
      </w:r>
      <w:r>
        <w:t xml:space="preserve"> vijn</w:t>
      </w:r>
      <w:r w:rsidR="007D5A5A">
        <w:t>ë</w:t>
      </w:r>
      <w:r>
        <w:t xml:space="preserve"> p</w:t>
      </w:r>
      <w:r w:rsidR="007D5A5A">
        <w:t>ë</w:t>
      </w:r>
      <w:r>
        <w:t>r KKK-n</w:t>
      </w:r>
      <w:r w:rsidR="007D5A5A">
        <w:t>ë</w:t>
      </w:r>
      <w:r>
        <w:t xml:space="preserve"> nga negociatori i Sh</w:t>
      </w:r>
      <w:r w:rsidR="007D5A5A">
        <w:t>ë</w:t>
      </w:r>
      <w:r>
        <w:t>rbimeve t</w:t>
      </w:r>
      <w:r w:rsidR="007D5A5A">
        <w:t>ë</w:t>
      </w:r>
      <w:r>
        <w:t xml:space="preserve"> Komisionit Europian. S</w:t>
      </w:r>
      <w:r w:rsidR="007D5A5A">
        <w:t>ë</w:t>
      </w:r>
      <w:r>
        <w:t>rish interesimi i Sh</w:t>
      </w:r>
      <w:r w:rsidR="007D5A5A">
        <w:t>ë</w:t>
      </w:r>
      <w:r>
        <w:t>rbimeve t</w:t>
      </w:r>
      <w:r w:rsidR="007D5A5A">
        <w:t>ë</w:t>
      </w:r>
      <w:r>
        <w:t xml:space="preserve"> Komisionit Europian </w:t>
      </w:r>
      <w:r w:rsidR="007D5A5A">
        <w:t>ë</w:t>
      </w:r>
      <w:r>
        <w:t>sht</w:t>
      </w:r>
      <w:r w:rsidR="007D5A5A">
        <w:t>ë</w:t>
      </w:r>
      <w:r>
        <w:t xml:space="preserve"> i fokusuar n</w:t>
      </w:r>
      <w:r w:rsidR="007D5A5A">
        <w:t>ë</w:t>
      </w:r>
      <w:r>
        <w:t xml:space="preserve"> plot</w:t>
      </w:r>
      <w:r w:rsidR="007D5A5A">
        <w:t>ë</w:t>
      </w:r>
      <w:r>
        <w:t>simin e detyrave q</w:t>
      </w:r>
      <w:r w:rsidR="007D5A5A">
        <w:t>ë</w:t>
      </w:r>
      <w:r>
        <w:t xml:space="preserve"> i jan</w:t>
      </w:r>
      <w:r w:rsidR="007D5A5A">
        <w:t>ë</w:t>
      </w:r>
      <w:r>
        <w:t xml:space="preserve"> l</w:t>
      </w:r>
      <w:r w:rsidR="007D5A5A">
        <w:t>ë</w:t>
      </w:r>
      <w:r>
        <w:t>n</w:t>
      </w:r>
      <w:r w:rsidR="007D5A5A">
        <w:t>ë</w:t>
      </w:r>
      <w:r>
        <w:t xml:space="preserve"> Institucioneve t</w:t>
      </w:r>
      <w:r w:rsidR="007D5A5A">
        <w:t>ë</w:t>
      </w:r>
      <w:r>
        <w:t xml:space="preserve"> vendit n</w:t>
      </w:r>
      <w:r w:rsidR="007D5A5A">
        <w:t>ë</w:t>
      </w:r>
      <w:r>
        <w:t xml:space="preserve"> Raport Progresin e p</w:t>
      </w:r>
      <w:r w:rsidR="007D5A5A">
        <w:t>ë</w:t>
      </w:r>
      <w:r>
        <w:t xml:space="preserve">rgatitur nga </w:t>
      </w:r>
      <w:r w:rsidR="00B13469">
        <w:t>KE p</w:t>
      </w:r>
      <w:r w:rsidR="007D5A5A">
        <w:t>ë</w:t>
      </w:r>
      <w:r w:rsidR="00B13469">
        <w:t>r periudh</w:t>
      </w:r>
      <w:r w:rsidR="007D5A5A">
        <w:t>ë</w:t>
      </w:r>
      <w:r w:rsidR="00B13469">
        <w:t>n/at e m</w:t>
      </w:r>
      <w:r w:rsidR="007D5A5A">
        <w:t>ë</w:t>
      </w:r>
      <w:r w:rsidR="00B13469">
        <w:t>parshme.</w:t>
      </w:r>
      <w:r w:rsidR="000D18B6">
        <w:t xml:space="preserve"> </w:t>
      </w:r>
    </w:p>
    <w:p w14:paraId="063B7328" w14:textId="77777777" w:rsidR="0085373C" w:rsidRDefault="0085373C" w:rsidP="00644229">
      <w:pPr>
        <w:spacing w:line="360" w:lineRule="auto"/>
        <w:ind w:firstLine="360"/>
        <w:jc w:val="both"/>
        <w:rPr>
          <w:b/>
        </w:rPr>
      </w:pPr>
    </w:p>
    <w:p w14:paraId="42996F8F" w14:textId="6BAFFC2D" w:rsidR="00F26263" w:rsidRDefault="00F26263" w:rsidP="00644229">
      <w:pPr>
        <w:spacing w:line="360" w:lineRule="auto"/>
        <w:ind w:firstLine="360"/>
        <w:jc w:val="both"/>
      </w:pPr>
      <w:r>
        <w:rPr>
          <w:b/>
        </w:rPr>
        <w:t>N</w:t>
      </w:r>
      <w:r w:rsidR="00AC19D2">
        <w:rPr>
          <w:b/>
        </w:rPr>
        <w:t>ë</w:t>
      </w:r>
      <w:r>
        <w:rPr>
          <w:b/>
        </w:rPr>
        <w:t xml:space="preserve"> kuad</w:t>
      </w:r>
      <w:r w:rsidR="00AC19D2">
        <w:rPr>
          <w:b/>
        </w:rPr>
        <w:t>ë</w:t>
      </w:r>
      <w:r>
        <w:rPr>
          <w:b/>
        </w:rPr>
        <w:t>r t</w:t>
      </w:r>
      <w:r w:rsidR="00AC19D2">
        <w:rPr>
          <w:b/>
        </w:rPr>
        <w:t>ë</w:t>
      </w:r>
      <w:r>
        <w:rPr>
          <w:b/>
        </w:rPr>
        <w:t xml:space="preserve"> </w:t>
      </w:r>
      <w:r w:rsidR="00053F7F">
        <w:rPr>
          <w:b/>
        </w:rPr>
        <w:t>angazhimit</w:t>
      </w:r>
      <w:r>
        <w:rPr>
          <w:b/>
        </w:rPr>
        <w:t xml:space="preserve"> </w:t>
      </w:r>
      <w:r w:rsidR="00053F7F">
        <w:rPr>
          <w:b/>
        </w:rPr>
        <w:t>“</w:t>
      </w:r>
      <w:r w:rsidR="00053F7F">
        <w:t>Qeverisja në 100 ditë dhe pritshmëritë në 2022”, K</w:t>
      </w:r>
      <w:r w:rsidR="00AC19D2">
        <w:t>ë</w:t>
      </w:r>
      <w:r w:rsidR="00053F7F">
        <w:t>shillit i’u k</w:t>
      </w:r>
      <w:r w:rsidR="00AC19D2">
        <w:t>ë</w:t>
      </w:r>
      <w:r w:rsidR="00053F7F">
        <w:t>rkua plot</w:t>
      </w:r>
      <w:r w:rsidR="00AC19D2">
        <w:t>ë</w:t>
      </w:r>
      <w:r w:rsidR="00053F7F">
        <w:t>simi i matric</w:t>
      </w:r>
      <w:r w:rsidR="00AC19D2">
        <w:t>ë</w:t>
      </w:r>
      <w:r w:rsidR="00053F7F">
        <w:t>s s</w:t>
      </w:r>
      <w:r w:rsidR="00AC19D2">
        <w:t>ë</w:t>
      </w:r>
      <w:r w:rsidR="00053F7F">
        <w:t xml:space="preserve"> raportimit t</w:t>
      </w:r>
      <w:r w:rsidR="00AC19D2">
        <w:t>ë</w:t>
      </w:r>
      <w:r w:rsidR="00053F7F">
        <w:t xml:space="preserve"> objektivave, çështjeve, n</w:t>
      </w:r>
      <w:r w:rsidR="00AC19D2">
        <w:t>ë</w:t>
      </w:r>
      <w:r w:rsidR="00053F7F">
        <w:t>nç</w:t>
      </w:r>
      <w:r w:rsidR="00AC19D2">
        <w:t>ë</w:t>
      </w:r>
      <w:r w:rsidR="00053F7F">
        <w:t xml:space="preserve">shtjeve, </w:t>
      </w:r>
      <w:r w:rsidR="00007AE3">
        <w:t xml:space="preserve">afateve </w:t>
      </w:r>
      <w:r w:rsidR="00053F7F">
        <w:t>dhe zbatueshm</w:t>
      </w:r>
      <w:r w:rsidR="00AC19D2">
        <w:t>ë</w:t>
      </w:r>
      <w:r w:rsidR="00053F7F">
        <w:t>ris</w:t>
      </w:r>
      <w:r w:rsidR="00AC19D2">
        <w:t>ë</w:t>
      </w:r>
      <w:r w:rsidR="00053F7F">
        <w:t xml:space="preserve"> s</w:t>
      </w:r>
      <w:r w:rsidR="00AC19D2">
        <w:t>ë</w:t>
      </w:r>
      <w:r w:rsidR="00053F7F">
        <w:t xml:space="preserve"> tyre. Mat</w:t>
      </w:r>
      <w:r w:rsidR="00AC19D2">
        <w:t>e</w:t>
      </w:r>
      <w:r w:rsidR="00053F7F">
        <w:t>riali i dor</w:t>
      </w:r>
      <w:r w:rsidR="00AC19D2">
        <w:t>ë</w:t>
      </w:r>
      <w:r w:rsidR="00053F7F">
        <w:t xml:space="preserve">zuar </w:t>
      </w:r>
      <w:r w:rsidR="00644229">
        <w:t>ësht</w:t>
      </w:r>
      <w:r w:rsidR="00AC19D2">
        <w:t>ë</w:t>
      </w:r>
      <w:r w:rsidR="00644229">
        <w:t xml:space="preserve"> paraqitur më poshtë:</w:t>
      </w:r>
    </w:p>
    <w:p w14:paraId="43046BD0" w14:textId="37CB520C" w:rsidR="0085373C" w:rsidRDefault="0085373C" w:rsidP="001F64E8">
      <w:pPr>
        <w:spacing w:line="360" w:lineRule="auto"/>
        <w:jc w:val="both"/>
      </w:pPr>
    </w:p>
    <w:p w14:paraId="0E176BDB" w14:textId="33916DB3" w:rsidR="009746FE" w:rsidRDefault="009746FE" w:rsidP="001F64E8">
      <w:pPr>
        <w:spacing w:line="360" w:lineRule="auto"/>
        <w:jc w:val="both"/>
      </w:pPr>
    </w:p>
    <w:p w14:paraId="6D2A4E42" w14:textId="0B0918D7" w:rsidR="009746FE" w:rsidRDefault="009746FE" w:rsidP="001F64E8">
      <w:pPr>
        <w:spacing w:line="360" w:lineRule="auto"/>
        <w:jc w:val="both"/>
      </w:pPr>
    </w:p>
    <w:p w14:paraId="770AA214" w14:textId="77777777" w:rsidR="009746FE" w:rsidRDefault="009746FE" w:rsidP="001F64E8">
      <w:pPr>
        <w:spacing w:line="360" w:lineRule="auto"/>
        <w:jc w:val="both"/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840"/>
        <w:gridCol w:w="939"/>
        <w:gridCol w:w="1314"/>
        <w:gridCol w:w="1430"/>
        <w:gridCol w:w="1225"/>
        <w:gridCol w:w="1521"/>
      </w:tblGrid>
      <w:tr w:rsidR="00644229" w:rsidRPr="00053F7F" w14:paraId="05419FAC" w14:textId="77777777" w:rsidTr="00644229">
        <w:trPr>
          <w:trHeight w:val="1365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9761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lastRenderedPageBreak/>
              <w:t>OBJEKTIVI KRYESOR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B3C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color w:val="000000"/>
                <w:sz w:val="16"/>
                <w:szCs w:val="16"/>
                <w:lang w:val="it-IT" w:eastAsia="it-IT"/>
              </w:rPr>
              <w:t>PERSHKRIMI I OBJEKTIVIT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B313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AFATI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77E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NENÇESHTJET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4392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AFATI NENÇESHTJEVE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049B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PER MBESHTETJE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575F" w14:textId="77777777" w:rsidR="00644229" w:rsidRPr="00053F7F" w:rsidRDefault="00644229" w:rsidP="00053F7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BASHKEPUNIMI ME INSTITUCIONE TE TJERA</w:t>
            </w:r>
          </w:p>
        </w:tc>
      </w:tr>
      <w:tr w:rsidR="00644229" w:rsidRPr="00053F7F" w14:paraId="05A5F661" w14:textId="77777777" w:rsidTr="00644229">
        <w:trPr>
          <w:trHeight w:val="3825"/>
        </w:trPr>
        <w:tc>
          <w:tcPr>
            <w:tcW w:w="10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9E3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Përmirësimi i raportimit financiar të korporatave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057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Ndryshimi i VKM 17, datë16.01.2019 "PËR PËRCAKTIMIN E SHOQËRIVE TË TJERA SHTETËRORE OSE PRIVATE, TË RËNDËSISHME PËR INTERESIN E PUBLIKUT, PËR SHKAK TË NATYRËS SË BIZNESIT, MADHËSISË OSE NUMRIT TË PUNËMARRËSVE TË TYRE" për përditësimin e kritereve sasiore të klasifikimit të njësive me interes publik (në zbatim të ligjit për kontabilitetin)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282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Mars 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418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Dërgimi në MFE VKM 17, datë 16.01.2019 propozimin për ndryshime të akteve nënligjore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F68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Janar 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D7F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92C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MFE, BMP</w:t>
            </w:r>
          </w:p>
        </w:tc>
      </w:tr>
      <w:tr w:rsidR="00644229" w:rsidRPr="00053F7F" w14:paraId="5DB7B700" w14:textId="77777777" w:rsidTr="00644229">
        <w:trPr>
          <w:trHeight w:val="2130"/>
        </w:trPr>
        <w:tc>
          <w:tcPr>
            <w:tcW w:w="10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F1A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432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 xml:space="preserve">Krijimi i një sistemi raportimi unik të PF, sistem i cili do të lejojë ushtrimin e përgjegjësive të KKK dhe DPT lidhur me zbatimin e  SKK/SNK-ve dhe legjislacionit tatimor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481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Shtator 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9E5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 xml:space="preserve">1. Koordinimi i punës me institucionet dhe strukturat përkatëse në realizimin e këtyre objektivave                                                                                                                                                           2. Draftimi i propozimeve për ndryshime të akteve ligjore/nënligjore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8A6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Qershor 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CAA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61E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 xml:space="preserve">QKB dhe DPT </w:t>
            </w:r>
          </w:p>
        </w:tc>
      </w:tr>
      <w:tr w:rsidR="00644229" w:rsidRPr="00053F7F" w14:paraId="1A6474D7" w14:textId="77777777" w:rsidTr="00644229">
        <w:trPr>
          <w:trHeight w:val="3120"/>
        </w:trPr>
        <w:tc>
          <w:tcPr>
            <w:tcW w:w="10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D7D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33B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Forcimi i legjislacionit për raportimin financiar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AC9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Qershor 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E62" w14:textId="15E66C53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1. Ndryshime ligjore dhe miratim i akteve nënligjore që krijojnë një sistem të qendrueshëm të identifikimit dhe kontrollit të personit përgjegjës për hartimin e PF-ve (në përputhje me sa parashikohet në ligjin e kontabilitetit).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007AE3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.</w:t>
            </w: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 xml:space="preserve"> Koordinimi i punës me institucionet dhe strukturat përkatëse në realizimin e këtyre objektivave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584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Prill 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B47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EFC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 xml:space="preserve">QKB dhe DPT </w:t>
            </w:r>
          </w:p>
        </w:tc>
      </w:tr>
      <w:tr w:rsidR="00644229" w:rsidRPr="00053F7F" w14:paraId="7E918188" w14:textId="77777777" w:rsidTr="00644229">
        <w:trPr>
          <w:trHeight w:val="2880"/>
        </w:trPr>
        <w:tc>
          <w:tcPr>
            <w:tcW w:w="10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95C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C51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Rritja e kapaciteteve monitoruese të KKK-së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440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Dhjetor 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744" w14:textId="77777777" w:rsidR="00644229" w:rsidRPr="00053F7F" w:rsidRDefault="00644229" w:rsidP="00053F7F">
            <w:pPr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1.   Finalizimi i metodologjisë së monitorimit të pasqyrave financiare                                                       2.   Krijimi i njësisë së monitorimit, si një departament i veçantë brenda KKK-së, për të realizuar kërkesën e parashikuar në ligjin e kontabilitetit për monitorimin e zbatimit të SKK/SNRF-ve të aplikuara në hartimin e pasqyrave financiare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148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Shtator 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ED5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Asistencë teknike dhe shtesa në organikë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3FD" w14:textId="77777777" w:rsidR="00644229" w:rsidRPr="00053F7F" w:rsidRDefault="00644229" w:rsidP="00053F7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</w:pPr>
            <w:r w:rsidRPr="00053F7F">
              <w:rPr>
                <w:rFonts w:eastAsia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14:paraId="5FCE1F7E" w14:textId="6DF8DF63" w:rsidR="00053F7F" w:rsidRDefault="00053F7F" w:rsidP="001F64E8">
      <w:pPr>
        <w:spacing w:line="360" w:lineRule="auto"/>
        <w:jc w:val="both"/>
        <w:rPr>
          <w:b/>
        </w:rPr>
      </w:pPr>
    </w:p>
    <w:p w14:paraId="7F9EB832" w14:textId="070D5146" w:rsidR="009746FE" w:rsidRDefault="009746FE" w:rsidP="001F64E8">
      <w:pPr>
        <w:spacing w:line="360" w:lineRule="auto"/>
        <w:jc w:val="both"/>
        <w:rPr>
          <w:b/>
        </w:rPr>
      </w:pPr>
    </w:p>
    <w:p w14:paraId="24F3AEB1" w14:textId="338181FC" w:rsidR="009746FE" w:rsidRDefault="009746FE" w:rsidP="001F64E8">
      <w:pPr>
        <w:spacing w:line="360" w:lineRule="auto"/>
        <w:jc w:val="both"/>
        <w:rPr>
          <w:b/>
        </w:rPr>
      </w:pPr>
    </w:p>
    <w:p w14:paraId="0A64778B" w14:textId="4B4ABE8D" w:rsidR="009746FE" w:rsidRDefault="009746FE" w:rsidP="001F64E8">
      <w:pPr>
        <w:spacing w:line="360" w:lineRule="auto"/>
        <w:jc w:val="both"/>
        <w:rPr>
          <w:b/>
        </w:rPr>
      </w:pPr>
    </w:p>
    <w:p w14:paraId="0D7D03C3" w14:textId="10060FD5" w:rsidR="009746FE" w:rsidRDefault="009746FE" w:rsidP="001F64E8">
      <w:pPr>
        <w:spacing w:line="360" w:lineRule="auto"/>
        <w:jc w:val="both"/>
        <w:rPr>
          <w:b/>
        </w:rPr>
      </w:pPr>
    </w:p>
    <w:p w14:paraId="539A1680" w14:textId="595E0836" w:rsidR="009746FE" w:rsidRDefault="009746FE" w:rsidP="001F64E8">
      <w:pPr>
        <w:spacing w:line="360" w:lineRule="auto"/>
        <w:jc w:val="both"/>
        <w:rPr>
          <w:b/>
        </w:rPr>
      </w:pPr>
    </w:p>
    <w:p w14:paraId="076DE60C" w14:textId="1E1F1974" w:rsidR="009746FE" w:rsidRDefault="009746FE" w:rsidP="001F64E8">
      <w:pPr>
        <w:spacing w:line="360" w:lineRule="auto"/>
        <w:jc w:val="both"/>
        <w:rPr>
          <w:b/>
        </w:rPr>
      </w:pPr>
    </w:p>
    <w:p w14:paraId="2A20285F" w14:textId="2EB984F4" w:rsidR="009746FE" w:rsidRDefault="009746FE" w:rsidP="001F64E8">
      <w:pPr>
        <w:spacing w:line="360" w:lineRule="auto"/>
        <w:jc w:val="both"/>
        <w:rPr>
          <w:b/>
        </w:rPr>
      </w:pPr>
    </w:p>
    <w:p w14:paraId="1E2E4036" w14:textId="6F621A9A" w:rsidR="009746FE" w:rsidRDefault="009746FE" w:rsidP="001F64E8">
      <w:pPr>
        <w:spacing w:line="360" w:lineRule="auto"/>
        <w:jc w:val="both"/>
        <w:rPr>
          <w:b/>
        </w:rPr>
      </w:pPr>
    </w:p>
    <w:p w14:paraId="21A36E9F" w14:textId="15D79A2A" w:rsidR="009746FE" w:rsidRDefault="009746FE" w:rsidP="001F64E8">
      <w:pPr>
        <w:spacing w:line="360" w:lineRule="auto"/>
        <w:jc w:val="both"/>
        <w:rPr>
          <w:b/>
        </w:rPr>
      </w:pPr>
    </w:p>
    <w:p w14:paraId="0B41ECEA" w14:textId="7B2A9490" w:rsidR="009746FE" w:rsidRDefault="009746FE" w:rsidP="001F64E8">
      <w:pPr>
        <w:spacing w:line="360" w:lineRule="auto"/>
        <w:jc w:val="both"/>
        <w:rPr>
          <w:b/>
        </w:rPr>
      </w:pPr>
    </w:p>
    <w:p w14:paraId="2B924410" w14:textId="2549D515" w:rsidR="009746FE" w:rsidRDefault="009746FE" w:rsidP="001F64E8">
      <w:pPr>
        <w:spacing w:line="360" w:lineRule="auto"/>
        <w:jc w:val="both"/>
        <w:rPr>
          <w:b/>
        </w:rPr>
      </w:pPr>
    </w:p>
    <w:p w14:paraId="1C80541B" w14:textId="0227629C" w:rsidR="009746FE" w:rsidRDefault="009746FE" w:rsidP="001F64E8">
      <w:pPr>
        <w:spacing w:line="360" w:lineRule="auto"/>
        <w:jc w:val="both"/>
        <w:rPr>
          <w:b/>
        </w:rPr>
      </w:pPr>
    </w:p>
    <w:p w14:paraId="3BFEA322" w14:textId="32C52C7E" w:rsidR="009746FE" w:rsidRDefault="009746FE" w:rsidP="001F64E8">
      <w:pPr>
        <w:spacing w:line="360" w:lineRule="auto"/>
        <w:jc w:val="both"/>
        <w:rPr>
          <w:b/>
        </w:rPr>
      </w:pPr>
    </w:p>
    <w:p w14:paraId="51489FC9" w14:textId="6A26BCD5" w:rsidR="009746FE" w:rsidRDefault="009746FE" w:rsidP="001F64E8">
      <w:pPr>
        <w:spacing w:line="360" w:lineRule="auto"/>
        <w:jc w:val="both"/>
        <w:rPr>
          <w:b/>
        </w:rPr>
      </w:pPr>
    </w:p>
    <w:p w14:paraId="6B2716E9" w14:textId="55A6D930" w:rsidR="009746FE" w:rsidRDefault="009746FE" w:rsidP="001F64E8">
      <w:pPr>
        <w:spacing w:line="360" w:lineRule="auto"/>
        <w:jc w:val="both"/>
        <w:rPr>
          <w:b/>
        </w:rPr>
      </w:pPr>
    </w:p>
    <w:p w14:paraId="7CE6D9AE" w14:textId="3F39E0D9" w:rsidR="009746FE" w:rsidRDefault="009746FE" w:rsidP="001F64E8">
      <w:pPr>
        <w:spacing w:line="360" w:lineRule="auto"/>
        <w:jc w:val="both"/>
        <w:rPr>
          <w:b/>
        </w:rPr>
      </w:pPr>
    </w:p>
    <w:p w14:paraId="2A73A965" w14:textId="323642E3" w:rsidR="009746FE" w:rsidRDefault="009746FE" w:rsidP="001F64E8">
      <w:pPr>
        <w:spacing w:line="360" w:lineRule="auto"/>
        <w:jc w:val="both"/>
        <w:rPr>
          <w:b/>
        </w:rPr>
      </w:pPr>
    </w:p>
    <w:p w14:paraId="66B0C4F8" w14:textId="26815B60" w:rsidR="009746FE" w:rsidRDefault="009746FE" w:rsidP="001F64E8">
      <w:pPr>
        <w:spacing w:line="360" w:lineRule="auto"/>
        <w:jc w:val="both"/>
        <w:rPr>
          <w:b/>
        </w:rPr>
      </w:pPr>
    </w:p>
    <w:p w14:paraId="4B9B4053" w14:textId="1DFF90D0" w:rsidR="009746FE" w:rsidRDefault="009746FE" w:rsidP="001F64E8">
      <w:pPr>
        <w:spacing w:line="360" w:lineRule="auto"/>
        <w:jc w:val="both"/>
        <w:rPr>
          <w:b/>
        </w:rPr>
      </w:pPr>
    </w:p>
    <w:p w14:paraId="70633B2D" w14:textId="77777777" w:rsidR="009746FE" w:rsidRDefault="009746FE" w:rsidP="001F64E8">
      <w:pPr>
        <w:spacing w:line="360" w:lineRule="auto"/>
        <w:jc w:val="both"/>
        <w:rPr>
          <w:b/>
        </w:rPr>
      </w:pPr>
    </w:p>
    <w:p w14:paraId="57801893" w14:textId="3768C89F" w:rsidR="00347C1D" w:rsidRPr="00347C1D" w:rsidRDefault="00347C1D" w:rsidP="00347C1D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347C1D">
        <w:rPr>
          <w:b/>
          <w:bCs/>
          <w:sz w:val="26"/>
          <w:szCs w:val="26"/>
        </w:rPr>
        <w:lastRenderedPageBreak/>
        <w:t xml:space="preserve">Plani i punës për </w:t>
      </w:r>
      <w:r w:rsidR="00644229">
        <w:rPr>
          <w:b/>
          <w:bCs/>
          <w:sz w:val="26"/>
          <w:szCs w:val="26"/>
        </w:rPr>
        <w:t>vitin 2022</w:t>
      </w:r>
    </w:p>
    <w:p w14:paraId="79174F65" w14:textId="77777777" w:rsidR="004276A7" w:rsidRDefault="004276A7" w:rsidP="004276A7">
      <w:pPr>
        <w:tabs>
          <w:tab w:val="left" w:pos="360"/>
        </w:tabs>
        <w:contextualSpacing/>
        <w:jc w:val="both"/>
        <w:rPr>
          <w:color w:val="000000" w:themeColor="text1"/>
        </w:rPr>
      </w:pPr>
    </w:p>
    <w:p w14:paraId="702B1AFD" w14:textId="77777777" w:rsidR="00111BC4" w:rsidRDefault="00111BC4" w:rsidP="004276A7">
      <w:p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</w:p>
    <w:p w14:paraId="045CCCD0" w14:textId="10002228" w:rsidR="004276A7" w:rsidRDefault="00AA10FB" w:rsidP="004276A7">
      <w:p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 vitin 2022, K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shilli, duke mbajtur n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konsiderat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prioritetet q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burojn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nga ligji dhe ato q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burojn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nga objektivat madhor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Qeveris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, parashikon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angazhohet n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rmbushjen e disa detyrave, nd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cilat jan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:</w:t>
      </w:r>
    </w:p>
    <w:p w14:paraId="2CAACAE2" w14:textId="77777777" w:rsidR="00866B25" w:rsidRDefault="00866B25" w:rsidP="004276A7">
      <w:p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</w:p>
    <w:p w14:paraId="06FE282D" w14:textId="777F31D0" w:rsidR="00D555E6" w:rsidRDefault="00D555E6" w:rsidP="00AA10FB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rkthimi i SNRF-ve dhe 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rgatitja e variantit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konsoliduar</w:t>
      </w:r>
    </w:p>
    <w:p w14:paraId="65A6E222" w14:textId="77777777" w:rsidR="00866B25" w:rsidRPr="00D555E6" w:rsidRDefault="00866B25" w:rsidP="00866B25">
      <w:pPr>
        <w:pStyle w:val="ListParagraph"/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</w:p>
    <w:p w14:paraId="76CAB5E1" w14:textId="05806DB3" w:rsidR="00CC5D51" w:rsidRDefault="00CC5D51" w:rsidP="00CC5D51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Faza e dyt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e rishikimit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Udh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zuesve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SKK-ve (p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rfshir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udh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zime p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r plot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simin e sh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nimeve shpjeguese)</w:t>
      </w:r>
    </w:p>
    <w:p w14:paraId="7DDB52CF" w14:textId="77777777" w:rsidR="00866B25" w:rsidRPr="00866B25" w:rsidRDefault="00866B25" w:rsidP="00866B25">
      <w:pPr>
        <w:pStyle w:val="ListParagraph"/>
        <w:rPr>
          <w:color w:val="000000" w:themeColor="text1"/>
        </w:rPr>
      </w:pPr>
    </w:p>
    <w:p w14:paraId="59B074AB" w14:textId="30A51F20" w:rsidR="00CC5D51" w:rsidRDefault="00CC5D51" w:rsidP="00CC5D51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Rishikimi i SKK-ve (me objekt </w:t>
      </w:r>
      <w:r w:rsidR="008F21CA">
        <w:rPr>
          <w:color w:val="000000" w:themeColor="text1"/>
        </w:rPr>
        <w:t>reflektimin në SKK-të e tjera të ndryshimeve të disa prej SKK-ve në vitet 2019-2021 si dhe t</w:t>
      </w:r>
      <w:r>
        <w:rPr>
          <w:color w:val="000000" w:themeColor="text1"/>
        </w:rPr>
        <w:t>abelat koresponduese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paragraf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ve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SKK-ve me paragraf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>t e SNRF-ve)</w:t>
      </w:r>
    </w:p>
    <w:p w14:paraId="337F429F" w14:textId="77777777" w:rsidR="00866B25" w:rsidRPr="00866B25" w:rsidRDefault="00866B25" w:rsidP="00866B25">
      <w:pPr>
        <w:pStyle w:val="ListParagraph"/>
        <w:rPr>
          <w:color w:val="000000" w:themeColor="text1"/>
        </w:rPr>
      </w:pPr>
    </w:p>
    <w:p w14:paraId="12D1935A" w14:textId="409296D6" w:rsidR="00AA10FB" w:rsidRPr="00AA10FB" w:rsidRDefault="00AA10FB" w:rsidP="00111BC4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t>Krijimi i urave t</w:t>
      </w:r>
      <w:r w:rsidR="00AC19D2">
        <w:t>ë</w:t>
      </w:r>
      <w:r>
        <w:t xml:space="preserve"> nd</w:t>
      </w:r>
      <w:r w:rsidR="00AC19D2">
        <w:t>ë</w:t>
      </w:r>
      <w:r>
        <w:t>rveprimit dhe angazhimi n</w:t>
      </w:r>
      <w:r w:rsidR="00AC19D2">
        <w:t>ë</w:t>
      </w:r>
      <w:r>
        <w:t xml:space="preserve"> projekte konkrete bashk</w:t>
      </w:r>
      <w:r w:rsidR="00AC19D2">
        <w:t>ë</w:t>
      </w:r>
      <w:r>
        <w:t>punimi me QKB dhe DPT p</w:t>
      </w:r>
      <w:r w:rsidR="00AC19D2">
        <w:t>ë</w:t>
      </w:r>
      <w:r>
        <w:t>r:</w:t>
      </w:r>
    </w:p>
    <w:p w14:paraId="51F1E85B" w14:textId="6F81CB35" w:rsidR="00AA10FB" w:rsidRPr="00111BC4" w:rsidRDefault="00D555E6" w:rsidP="00111BC4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contextualSpacing/>
        <w:jc w:val="both"/>
        <w:rPr>
          <w:i/>
          <w:color w:val="000000" w:themeColor="text1"/>
        </w:rPr>
      </w:pPr>
      <w:r w:rsidRPr="00111BC4">
        <w:rPr>
          <w:i/>
        </w:rPr>
        <w:t>Caktimin e n</w:t>
      </w:r>
      <w:r w:rsidR="00AA10FB" w:rsidRPr="00111BC4">
        <w:rPr>
          <w:i/>
        </w:rPr>
        <w:t>j</w:t>
      </w:r>
      <w:r w:rsidR="00AC19D2" w:rsidRPr="00111BC4">
        <w:rPr>
          <w:i/>
        </w:rPr>
        <w:t>ë</w:t>
      </w:r>
      <w:r w:rsidR="00AA10FB" w:rsidRPr="00111BC4">
        <w:rPr>
          <w:i/>
        </w:rPr>
        <w:t xml:space="preserve"> sporteli t</w:t>
      </w:r>
      <w:r w:rsidR="00AC19D2" w:rsidRPr="00111BC4">
        <w:rPr>
          <w:i/>
        </w:rPr>
        <w:t>ë</w:t>
      </w:r>
      <w:r w:rsidR="00AA10FB" w:rsidRPr="00111BC4">
        <w:rPr>
          <w:i/>
        </w:rPr>
        <w:t xml:space="preserve"> vet</w:t>
      </w:r>
      <w:r w:rsidR="00AC19D2" w:rsidRPr="00111BC4">
        <w:rPr>
          <w:i/>
        </w:rPr>
        <w:t>ë</w:t>
      </w:r>
      <w:r w:rsidR="00AA10FB" w:rsidRPr="00111BC4">
        <w:rPr>
          <w:i/>
        </w:rPr>
        <w:t>m p</w:t>
      </w:r>
      <w:r w:rsidR="00AC19D2" w:rsidRPr="00111BC4">
        <w:rPr>
          <w:i/>
        </w:rPr>
        <w:t>ë</w:t>
      </w:r>
      <w:r w:rsidR="00AA10FB" w:rsidRPr="00111BC4">
        <w:rPr>
          <w:i/>
        </w:rPr>
        <w:t>r dor</w:t>
      </w:r>
      <w:r w:rsidR="00AC19D2" w:rsidRPr="00111BC4">
        <w:rPr>
          <w:i/>
        </w:rPr>
        <w:t>ë</w:t>
      </w:r>
      <w:r w:rsidR="00AA10FB" w:rsidRPr="00111BC4">
        <w:rPr>
          <w:i/>
        </w:rPr>
        <w:t>zimin e pasqyrave financiar</w:t>
      </w:r>
      <w:r w:rsidR="005A444A" w:rsidRPr="00111BC4">
        <w:rPr>
          <w:i/>
        </w:rPr>
        <w:t>e;</w:t>
      </w:r>
    </w:p>
    <w:p w14:paraId="30BE3721" w14:textId="5349B93C" w:rsidR="00D555E6" w:rsidRPr="00111BC4" w:rsidRDefault="00D555E6" w:rsidP="00111BC4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contextualSpacing/>
        <w:jc w:val="both"/>
        <w:rPr>
          <w:i/>
          <w:color w:val="000000" w:themeColor="text1"/>
        </w:rPr>
      </w:pPr>
      <w:r w:rsidRPr="00111BC4">
        <w:rPr>
          <w:i/>
          <w:color w:val="000000" w:themeColor="text1"/>
        </w:rPr>
        <w:t>Gjetjen e zgjidhjes teknike p</w:t>
      </w:r>
      <w:r w:rsidR="00AC19D2" w:rsidRPr="00111BC4">
        <w:rPr>
          <w:i/>
          <w:color w:val="000000" w:themeColor="text1"/>
        </w:rPr>
        <w:t>ë</w:t>
      </w:r>
      <w:r w:rsidRPr="00111BC4">
        <w:rPr>
          <w:i/>
          <w:color w:val="000000" w:themeColor="text1"/>
        </w:rPr>
        <w:t>r publikimin e detyruesh</w:t>
      </w:r>
      <w:r w:rsidR="00AC19D2" w:rsidRPr="00111BC4">
        <w:rPr>
          <w:i/>
          <w:color w:val="000000" w:themeColor="text1"/>
        </w:rPr>
        <w:t>ë</w:t>
      </w:r>
      <w:r w:rsidRPr="00111BC4">
        <w:rPr>
          <w:i/>
          <w:color w:val="000000" w:themeColor="text1"/>
        </w:rPr>
        <w:t>m t</w:t>
      </w:r>
      <w:r w:rsidR="00AC19D2" w:rsidRPr="00111BC4">
        <w:rPr>
          <w:i/>
          <w:color w:val="000000" w:themeColor="text1"/>
        </w:rPr>
        <w:t>ë</w:t>
      </w:r>
      <w:r w:rsidRPr="00111BC4">
        <w:rPr>
          <w:i/>
          <w:color w:val="000000" w:themeColor="text1"/>
        </w:rPr>
        <w:t xml:space="preserve"> sh</w:t>
      </w:r>
      <w:r w:rsidR="00AC19D2" w:rsidRPr="00111BC4">
        <w:rPr>
          <w:i/>
          <w:color w:val="000000" w:themeColor="text1"/>
        </w:rPr>
        <w:t>ë</w:t>
      </w:r>
      <w:r w:rsidRPr="00111BC4">
        <w:rPr>
          <w:i/>
          <w:color w:val="000000" w:themeColor="text1"/>
        </w:rPr>
        <w:t>nimeve shpjeguese</w:t>
      </w:r>
      <w:r w:rsidR="005A444A" w:rsidRPr="00111BC4">
        <w:rPr>
          <w:i/>
          <w:color w:val="000000" w:themeColor="text1"/>
        </w:rPr>
        <w:t>;</w:t>
      </w:r>
    </w:p>
    <w:p w14:paraId="0137F9DC" w14:textId="7ED5E9C7" w:rsidR="00AA10FB" w:rsidRPr="00111BC4" w:rsidRDefault="00AA10FB" w:rsidP="00111BC4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contextualSpacing/>
        <w:jc w:val="both"/>
        <w:rPr>
          <w:i/>
          <w:color w:val="000000" w:themeColor="text1"/>
        </w:rPr>
      </w:pPr>
      <w:r w:rsidRPr="00111BC4">
        <w:rPr>
          <w:i/>
        </w:rPr>
        <w:t>Nd</w:t>
      </w:r>
      <w:r w:rsidR="00AC19D2" w:rsidRPr="00111BC4">
        <w:rPr>
          <w:i/>
        </w:rPr>
        <w:t>ë</w:t>
      </w:r>
      <w:r w:rsidRPr="00111BC4">
        <w:rPr>
          <w:i/>
        </w:rPr>
        <w:t>rtimin e nj</w:t>
      </w:r>
      <w:r w:rsidR="00AC19D2" w:rsidRPr="00111BC4">
        <w:rPr>
          <w:i/>
        </w:rPr>
        <w:t>ë</w:t>
      </w:r>
      <w:r w:rsidRPr="00111BC4">
        <w:rPr>
          <w:i/>
        </w:rPr>
        <w:t xml:space="preserve"> sistemi efektiv t</w:t>
      </w:r>
      <w:r w:rsidR="00AC19D2" w:rsidRPr="00111BC4">
        <w:rPr>
          <w:i/>
        </w:rPr>
        <w:t>ë</w:t>
      </w:r>
      <w:r w:rsidRPr="00111BC4">
        <w:rPr>
          <w:i/>
        </w:rPr>
        <w:t xml:space="preserve"> mbikqyrjes s</w:t>
      </w:r>
      <w:r w:rsidR="00AC19D2" w:rsidRPr="00111BC4">
        <w:rPr>
          <w:i/>
        </w:rPr>
        <w:t>ë</w:t>
      </w:r>
      <w:r w:rsidRPr="00111BC4">
        <w:rPr>
          <w:i/>
        </w:rPr>
        <w:t xml:space="preserve"> personit p</w:t>
      </w:r>
      <w:r w:rsidR="00AC19D2" w:rsidRPr="00111BC4">
        <w:rPr>
          <w:i/>
        </w:rPr>
        <w:t>ë</w:t>
      </w:r>
      <w:r w:rsidRPr="00111BC4">
        <w:rPr>
          <w:i/>
        </w:rPr>
        <w:t>rgjegj</w:t>
      </w:r>
      <w:r w:rsidR="00AC19D2" w:rsidRPr="00111BC4">
        <w:rPr>
          <w:i/>
        </w:rPr>
        <w:t>ë</w:t>
      </w:r>
      <w:r w:rsidRPr="00111BC4">
        <w:rPr>
          <w:i/>
        </w:rPr>
        <w:t>s p</w:t>
      </w:r>
      <w:r w:rsidR="00AC19D2" w:rsidRPr="00111BC4">
        <w:rPr>
          <w:i/>
        </w:rPr>
        <w:t>ë</w:t>
      </w:r>
      <w:r w:rsidRPr="00111BC4">
        <w:rPr>
          <w:i/>
        </w:rPr>
        <w:t>r hartimin e pasqyrave financiare</w:t>
      </w:r>
      <w:r w:rsidR="005A444A" w:rsidRPr="00111BC4">
        <w:rPr>
          <w:i/>
        </w:rPr>
        <w:t>;</w:t>
      </w:r>
    </w:p>
    <w:p w14:paraId="2141A41A" w14:textId="77777777" w:rsidR="00866B25" w:rsidRDefault="00866B25" w:rsidP="00866B25">
      <w:pPr>
        <w:pStyle w:val="ListParagraph"/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</w:p>
    <w:p w14:paraId="7757CC7A" w14:textId="162B96B7" w:rsidR="004276A7" w:rsidRDefault="00CC5D51" w:rsidP="00CC5D51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4276A7">
        <w:rPr>
          <w:color w:val="000000" w:themeColor="text1"/>
        </w:rPr>
        <w:t>iratimi i Kodit të Etikës të KKK-së;</w:t>
      </w:r>
    </w:p>
    <w:p w14:paraId="6D7C160C" w14:textId="77777777" w:rsidR="00866B25" w:rsidRDefault="00866B25" w:rsidP="00866B25">
      <w:pPr>
        <w:pStyle w:val="ListParagraph"/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</w:p>
    <w:p w14:paraId="3C7DC8ED" w14:textId="2A9D3EB9" w:rsidR="00CC5D51" w:rsidRDefault="00CC5D51" w:rsidP="00CC5D51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Miratimi i metodologjis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s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monitorimit t</w:t>
      </w:r>
      <w:r w:rsidR="00AC19D2">
        <w:rPr>
          <w:color w:val="000000" w:themeColor="text1"/>
        </w:rPr>
        <w:t>ë</w:t>
      </w:r>
      <w:r>
        <w:rPr>
          <w:color w:val="000000" w:themeColor="text1"/>
        </w:rPr>
        <w:t xml:space="preserve"> SKK-ve</w:t>
      </w:r>
    </w:p>
    <w:p w14:paraId="589F0647" w14:textId="5A25BC6D" w:rsidR="00E57676" w:rsidRDefault="00E57676" w:rsidP="004276A7">
      <w:pPr>
        <w:spacing w:line="360" w:lineRule="auto"/>
        <w:jc w:val="both"/>
        <w:rPr>
          <w:color w:val="000000" w:themeColor="text1"/>
        </w:rPr>
      </w:pPr>
    </w:p>
    <w:p w14:paraId="74BA8147" w14:textId="2C27EA49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1253C698" w14:textId="6B57F9C8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29166265" w14:textId="69B625A7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0BCF6C43" w14:textId="25D7A70B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5D3004B2" w14:textId="523D394E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11CC4C4A" w14:textId="2FC772F7" w:rsidR="00866B25" w:rsidRDefault="00866B25" w:rsidP="004276A7">
      <w:pPr>
        <w:spacing w:line="360" w:lineRule="auto"/>
        <w:jc w:val="both"/>
        <w:rPr>
          <w:color w:val="000000" w:themeColor="text1"/>
        </w:rPr>
      </w:pPr>
    </w:p>
    <w:p w14:paraId="5D8E9C2D" w14:textId="60AB353C" w:rsidR="00673BD3" w:rsidRPr="004276A7" w:rsidRDefault="007D66A0" w:rsidP="004276A7">
      <w:pPr>
        <w:spacing w:line="360" w:lineRule="auto"/>
        <w:jc w:val="both"/>
        <w:rPr>
          <w:b/>
          <w:bCs/>
        </w:rPr>
      </w:pPr>
      <w:r w:rsidRPr="004276A7">
        <w:rPr>
          <w:b/>
        </w:rPr>
        <w:t xml:space="preserve">Shtojcë A- </w:t>
      </w:r>
      <w:r w:rsidRPr="004276A7">
        <w:rPr>
          <w:b/>
          <w:bCs/>
        </w:rPr>
        <w:t xml:space="preserve">Realizimi i treguesve të buxhetit dhe veprimtaria financiare </w:t>
      </w:r>
      <w:r w:rsidR="00673BD3" w:rsidRPr="004276A7">
        <w:rPr>
          <w:b/>
          <w:bCs/>
        </w:rPr>
        <w:t>për viti</w:t>
      </w:r>
      <w:r w:rsidR="00CC5D51">
        <w:rPr>
          <w:b/>
          <w:bCs/>
        </w:rPr>
        <w:t>n</w:t>
      </w:r>
      <w:r w:rsidR="00673BD3" w:rsidRPr="004276A7">
        <w:rPr>
          <w:b/>
          <w:bCs/>
        </w:rPr>
        <w:t xml:space="preserve"> 202</w:t>
      </w:r>
      <w:r w:rsidR="00817394">
        <w:rPr>
          <w:b/>
          <w:bCs/>
        </w:rPr>
        <w:t>1</w:t>
      </w:r>
    </w:p>
    <w:p w14:paraId="7E9F7F25" w14:textId="77777777" w:rsidR="004276A7" w:rsidRPr="004276A7" w:rsidRDefault="004276A7" w:rsidP="004276A7">
      <w:pPr>
        <w:tabs>
          <w:tab w:val="left" w:pos="0"/>
        </w:tabs>
        <w:spacing w:line="360" w:lineRule="auto"/>
        <w:jc w:val="both"/>
      </w:pPr>
    </w:p>
    <w:p w14:paraId="546BEA94" w14:textId="77777777" w:rsidR="00AC19D2" w:rsidRDefault="00AC19D2" w:rsidP="00AC19D2">
      <w:pPr>
        <w:rPr>
          <w:rFonts w:eastAsia="Times New Roman"/>
          <w:b/>
          <w:sz w:val="28"/>
          <w:szCs w:val="28"/>
        </w:rPr>
      </w:pPr>
    </w:p>
    <w:p w14:paraId="74558682" w14:textId="2FF13ADD" w:rsidR="00AC19D2" w:rsidRPr="009746FE" w:rsidRDefault="00AC19D2" w:rsidP="00AC19D2">
      <w:pPr>
        <w:rPr>
          <w:rFonts w:eastAsia="Times New Roman"/>
          <w:b/>
        </w:rPr>
      </w:pPr>
      <w:r w:rsidRPr="009746FE">
        <w:rPr>
          <w:rFonts w:eastAsia="Times New Roman"/>
          <w:b/>
        </w:rPr>
        <w:t>Realizimi i Buxhetit të KKK–së për vitin 2021</w:t>
      </w:r>
    </w:p>
    <w:p w14:paraId="7128A38D" w14:textId="77777777" w:rsidR="00AC19D2" w:rsidRDefault="00AC19D2" w:rsidP="00AC19D2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14:paraId="38F0645F" w14:textId="40B76089" w:rsidR="00AC19D2" w:rsidRPr="00AC19D2" w:rsidRDefault="00AC19D2" w:rsidP="00AC19D2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C19D2">
        <w:rPr>
          <w:rFonts w:eastAsia="Times New Roman"/>
        </w:rPr>
        <w:t>Në bazë të Ligjit Nr. 137/2020 datë 16.12.2020 “Për buxhetin e shtetit të vitit 2021” dhe në zbatim të udhëzimit nr 4 dt 25.01.2021 “Për zbatimin e buxhetit 2021”, buxheti i rishikuar dhe i miratuar për vitin 2021 për KKK, paraqitet si më poshtë vijon:</w:t>
      </w:r>
    </w:p>
    <w:p w14:paraId="79475418" w14:textId="77777777" w:rsidR="00AC19D2" w:rsidRPr="00AC19D2" w:rsidRDefault="00AC19D2" w:rsidP="00AC19D2">
      <w:pPr>
        <w:tabs>
          <w:tab w:val="left" w:pos="0"/>
        </w:tabs>
        <w:jc w:val="both"/>
        <w:rPr>
          <w:rFonts w:eastAsia="Times New Roman"/>
        </w:rPr>
      </w:pPr>
    </w:p>
    <w:tbl>
      <w:tblPr>
        <w:tblpPr w:leftFromText="180" w:rightFromText="180" w:vertAnchor="text" w:horzAnchor="page" w:tblpX="1588" w:tblpY="216"/>
        <w:tblW w:w="9340" w:type="dxa"/>
        <w:tblLook w:val="0000" w:firstRow="0" w:lastRow="0" w:firstColumn="0" w:lastColumn="0" w:noHBand="0" w:noVBand="0"/>
      </w:tblPr>
      <w:tblGrid>
        <w:gridCol w:w="577"/>
        <w:gridCol w:w="3289"/>
        <w:gridCol w:w="1511"/>
        <w:gridCol w:w="2083"/>
        <w:gridCol w:w="1880"/>
      </w:tblGrid>
      <w:tr w:rsidR="00AC19D2" w:rsidRPr="00AC19D2" w14:paraId="20D45189" w14:textId="77777777" w:rsidTr="00111BC4">
        <w:trPr>
          <w:trHeight w:val="6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16C7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0A615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Emërtimi i institucionit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7303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Llog. Ekonomike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E57A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683351" w14:textId="77777777" w:rsidR="00AC19D2" w:rsidRPr="00AC19D2" w:rsidRDefault="00AC19D2" w:rsidP="00111BC4">
            <w:pPr>
              <w:jc w:val="center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Plani i vitit 2021</w:t>
            </w:r>
          </w:p>
          <w:p w14:paraId="3E857488" w14:textId="77777777" w:rsidR="00AC19D2" w:rsidRPr="00AC19D2" w:rsidRDefault="00AC19D2" w:rsidP="00AC19D2">
            <w:pPr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 xml:space="preserve">     Në lekë</w:t>
            </w:r>
          </w:p>
        </w:tc>
      </w:tr>
      <w:tr w:rsidR="00AC19D2" w:rsidRPr="00AC19D2" w14:paraId="21D92922" w14:textId="77777777" w:rsidTr="00111BC4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BD3B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2659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FAB9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759C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Pagat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29274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7.250.000</w:t>
            </w:r>
          </w:p>
        </w:tc>
      </w:tr>
      <w:tr w:rsidR="00AC19D2" w:rsidRPr="00AC19D2" w14:paraId="4818D25E" w14:textId="77777777" w:rsidTr="00111BC4">
        <w:trPr>
          <w:trHeight w:val="5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D1A6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E0C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1370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888D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Sig. Shoqërore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57366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1.250.000</w:t>
            </w:r>
          </w:p>
        </w:tc>
      </w:tr>
      <w:tr w:rsidR="00AC19D2" w:rsidRPr="00AC19D2" w14:paraId="001D8F51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3078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6102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557B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1BAA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Shpenz. Operative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0347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3.900.000</w:t>
            </w:r>
          </w:p>
        </w:tc>
      </w:tr>
      <w:tr w:rsidR="00AC19D2" w:rsidRPr="00AC19D2" w14:paraId="645B164B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C5B6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7BD6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82BF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A4EA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Transferta me jashtë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8271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300.000</w:t>
            </w:r>
          </w:p>
        </w:tc>
      </w:tr>
      <w:tr w:rsidR="00AC19D2" w:rsidRPr="00AC19D2" w14:paraId="2094E839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3528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074F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625A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231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EBE4" w14:textId="77777777" w:rsidR="00AC19D2" w:rsidRPr="00AC19D2" w:rsidRDefault="00AC19D2" w:rsidP="00AC19D2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Investime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F5176" w14:textId="77777777" w:rsidR="00AC19D2" w:rsidRPr="00AC19D2" w:rsidRDefault="00AC19D2" w:rsidP="00AC19D2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1.000.000</w:t>
            </w:r>
          </w:p>
        </w:tc>
      </w:tr>
      <w:tr w:rsidR="00AC19D2" w:rsidRPr="00AC19D2" w14:paraId="3A73FB1F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0B9D89B5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35B8A4AB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TOTALI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07920BA4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08D54C0D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9D34E69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13.700.000</w:t>
            </w:r>
          </w:p>
        </w:tc>
      </w:tr>
    </w:tbl>
    <w:p w14:paraId="0E759A2C" w14:textId="77777777" w:rsidR="00AC19D2" w:rsidRPr="00AC19D2" w:rsidRDefault="00AC19D2" w:rsidP="00AC19D2">
      <w:pPr>
        <w:tabs>
          <w:tab w:val="left" w:pos="0"/>
        </w:tabs>
        <w:jc w:val="right"/>
        <w:rPr>
          <w:rFonts w:eastAsia="Times New Roman"/>
          <w:b/>
        </w:rPr>
      </w:pPr>
    </w:p>
    <w:p w14:paraId="50A84F84" w14:textId="4B1315BE" w:rsidR="00AC19D2" w:rsidRDefault="00AC19D2" w:rsidP="00AC19D2">
      <w:pPr>
        <w:rPr>
          <w:rFonts w:eastAsia="Times New Roman"/>
        </w:rPr>
      </w:pPr>
    </w:p>
    <w:p w14:paraId="3635FC08" w14:textId="77777777" w:rsidR="00AC19D2" w:rsidRPr="00AC19D2" w:rsidRDefault="00AC19D2" w:rsidP="00AC19D2">
      <w:pPr>
        <w:rPr>
          <w:rFonts w:eastAsia="Times New Roman"/>
        </w:rPr>
      </w:pPr>
    </w:p>
    <w:p w14:paraId="63FF6A5F" w14:textId="77777777" w:rsidR="00AC19D2" w:rsidRPr="00AC19D2" w:rsidRDefault="00AC19D2" w:rsidP="00AC19D2">
      <w:pPr>
        <w:rPr>
          <w:rFonts w:eastAsia="Times New Roman"/>
        </w:rPr>
      </w:pPr>
      <w:r w:rsidRPr="00AC19D2">
        <w:rPr>
          <w:rFonts w:eastAsia="Times New Roman"/>
        </w:rPr>
        <w:t>Shpenzimet për pagat gjatë vitit 2021 janë realizuar si më poshtë:</w:t>
      </w:r>
    </w:p>
    <w:p w14:paraId="58A09C2C" w14:textId="77777777" w:rsidR="00AC19D2" w:rsidRPr="00AC19D2" w:rsidRDefault="00AC19D2" w:rsidP="00AC19D2">
      <w:pPr>
        <w:rPr>
          <w:rFonts w:eastAsia="Times New Roman"/>
        </w:rPr>
      </w:pPr>
    </w:p>
    <w:tbl>
      <w:tblPr>
        <w:tblW w:w="9020" w:type="dxa"/>
        <w:tblInd w:w="604" w:type="dxa"/>
        <w:tblLook w:val="04A0" w:firstRow="1" w:lastRow="0" w:firstColumn="1" w:lastColumn="0" w:noHBand="0" w:noVBand="1"/>
      </w:tblPr>
      <w:tblGrid>
        <w:gridCol w:w="1540"/>
        <w:gridCol w:w="2240"/>
        <w:gridCol w:w="2100"/>
        <w:gridCol w:w="1420"/>
        <w:gridCol w:w="1720"/>
      </w:tblGrid>
      <w:tr w:rsidR="00AC19D2" w:rsidRPr="00AC19D2" w14:paraId="1307CDFF" w14:textId="77777777" w:rsidTr="0085373C">
        <w:trPr>
          <w:trHeight w:val="33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1FC6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Llog. Ekonomike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B5F6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Plani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87FB2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Viti  2021 në lekë</w:t>
            </w:r>
          </w:p>
        </w:tc>
      </w:tr>
      <w:tr w:rsidR="00AC19D2" w:rsidRPr="00AC19D2" w14:paraId="69FAED1E" w14:textId="77777777" w:rsidTr="0085373C">
        <w:trPr>
          <w:trHeight w:val="33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66CB4" w14:textId="77777777" w:rsidR="00AC19D2" w:rsidRPr="00AC19D2" w:rsidRDefault="00AC19D2" w:rsidP="00AC19D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10A8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Viti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CB9A7" w14:textId="77777777" w:rsidR="00AC19D2" w:rsidRPr="00AC19D2" w:rsidRDefault="00AC19D2" w:rsidP="00AC19D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19D2" w:rsidRPr="00AC19D2" w14:paraId="5892B7F1" w14:textId="77777777" w:rsidTr="0085373C">
        <w:trPr>
          <w:trHeight w:val="33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939B" w14:textId="77777777" w:rsidR="00AC19D2" w:rsidRPr="00AC19D2" w:rsidRDefault="00AC19D2" w:rsidP="00AC19D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76E0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B59D8" w14:textId="77777777" w:rsidR="00AC19D2" w:rsidRPr="00AC19D2" w:rsidRDefault="00AC19D2" w:rsidP="00AC19D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19D2" w:rsidRPr="00AC19D2" w14:paraId="541D1CD8" w14:textId="77777777" w:rsidTr="0085373C">
        <w:trPr>
          <w:trHeight w:val="33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777CA" w14:textId="77777777" w:rsidR="00AC19D2" w:rsidRPr="00AC19D2" w:rsidRDefault="00AC19D2" w:rsidP="00AC19D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2EB1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F985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Plani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2627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Fakti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80E9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AC19D2" w:rsidRPr="00AC19D2" w14:paraId="2F0CFD22" w14:textId="77777777" w:rsidTr="0085373C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F22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Pagat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2514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7,250,000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2F21" w14:textId="379C134B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7,250,000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EE0B" w14:textId="13AA67C0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6.097.179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C270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84%</w:t>
            </w:r>
          </w:p>
        </w:tc>
      </w:tr>
      <w:tr w:rsidR="00AC19D2" w:rsidRPr="00AC19D2" w14:paraId="5E7500C9" w14:textId="77777777" w:rsidTr="0085373C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CEE8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Sig.shoq.601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DAE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1,250,000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FD46" w14:textId="38B8D954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1.250,000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6A4D" w14:textId="2318BCAE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1.017406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030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82%</w:t>
            </w:r>
          </w:p>
        </w:tc>
      </w:tr>
      <w:tr w:rsidR="00AC19D2" w:rsidRPr="00AC19D2" w14:paraId="1EF79C6E" w14:textId="77777777" w:rsidTr="0085373C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AC0692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84E9ED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8,500,000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0F0F99" w14:textId="070B24AC" w:rsidR="00AC19D2" w:rsidRPr="00AC19D2" w:rsidRDefault="00AC19D2" w:rsidP="00007AE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8,500,000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D64D00" w14:textId="77777777" w:rsidR="00AC19D2" w:rsidRPr="00AC19D2" w:rsidRDefault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7.114.585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54F2E8" w14:textId="4DA56ED2" w:rsidR="00AC19D2" w:rsidRPr="00AC19D2" w:rsidRDefault="00AC19D2" w:rsidP="00111BC4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83%</w:t>
            </w:r>
          </w:p>
        </w:tc>
      </w:tr>
    </w:tbl>
    <w:p w14:paraId="1C38DBE4" w14:textId="77777777" w:rsidR="00AC19D2" w:rsidRPr="00AC19D2" w:rsidRDefault="00AC19D2" w:rsidP="00AC19D2">
      <w:pPr>
        <w:rPr>
          <w:rFonts w:eastAsia="Times New Roman"/>
        </w:rPr>
      </w:pPr>
    </w:p>
    <w:p w14:paraId="4C586895" w14:textId="77777777" w:rsidR="00AC19D2" w:rsidRPr="00AC19D2" w:rsidRDefault="00AC19D2" w:rsidP="00AC19D2">
      <w:pPr>
        <w:rPr>
          <w:rFonts w:eastAsia="Times New Roman"/>
        </w:rPr>
      </w:pPr>
    </w:p>
    <w:p w14:paraId="76B10327" w14:textId="77777777" w:rsidR="00AC19D2" w:rsidRPr="00AC19D2" w:rsidRDefault="00AC19D2" w:rsidP="00AC19D2">
      <w:pPr>
        <w:rPr>
          <w:rFonts w:eastAsia="Times New Roman"/>
        </w:rPr>
      </w:pPr>
    </w:p>
    <w:p w14:paraId="7FD2E600" w14:textId="55FF2EBA" w:rsidR="00AC19D2" w:rsidRPr="00AC19D2" w:rsidRDefault="00AC19D2" w:rsidP="00AC19D2">
      <w:pPr>
        <w:spacing w:line="360" w:lineRule="auto"/>
        <w:rPr>
          <w:rFonts w:eastAsia="Times New Roman"/>
        </w:rPr>
      </w:pPr>
      <w:r w:rsidRPr="00AC19D2">
        <w:rPr>
          <w:rFonts w:eastAsia="Times New Roman"/>
        </w:rPr>
        <w:lastRenderedPageBreak/>
        <w:t>Sipas parashikimit të raportuar në Degën e Thesarit Tiranë shpenzimet për investime, blerje të vogla dhe shërbime të tjera në vitin 2021, janë si më poshtë:</w:t>
      </w:r>
    </w:p>
    <w:p w14:paraId="58CE917F" w14:textId="77777777" w:rsidR="00AC19D2" w:rsidRPr="00AC19D2" w:rsidRDefault="00AC19D2" w:rsidP="00AC19D2">
      <w:pPr>
        <w:spacing w:line="360" w:lineRule="auto"/>
        <w:rPr>
          <w:rFonts w:eastAsia="Times New Roman"/>
        </w:rPr>
      </w:pPr>
    </w:p>
    <w:p w14:paraId="07B0ACF3" w14:textId="77777777" w:rsidR="00AC19D2" w:rsidRPr="00AC19D2" w:rsidRDefault="00AC19D2" w:rsidP="00AC19D2">
      <w:pPr>
        <w:rPr>
          <w:rFonts w:eastAsia="Times New Roman"/>
        </w:rPr>
      </w:pPr>
    </w:p>
    <w:tbl>
      <w:tblPr>
        <w:tblW w:w="9246" w:type="dxa"/>
        <w:tblInd w:w="402" w:type="dxa"/>
        <w:tblLook w:val="04A0" w:firstRow="1" w:lastRow="0" w:firstColumn="1" w:lastColumn="0" w:noHBand="0" w:noVBand="1"/>
      </w:tblPr>
      <w:tblGrid>
        <w:gridCol w:w="2406"/>
        <w:gridCol w:w="1890"/>
        <w:gridCol w:w="1530"/>
        <w:gridCol w:w="1620"/>
        <w:gridCol w:w="1800"/>
      </w:tblGrid>
      <w:tr w:rsidR="00AC19D2" w:rsidRPr="00AC19D2" w14:paraId="308A5C72" w14:textId="77777777" w:rsidTr="0085373C">
        <w:trPr>
          <w:trHeight w:val="4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AAC4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Përshkrimi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D56E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përllogaritur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797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përdorur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266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% e realizmit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506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pa përdorur</w:t>
            </w:r>
          </w:p>
        </w:tc>
      </w:tr>
      <w:tr w:rsidR="00AC19D2" w:rsidRPr="00AC19D2" w14:paraId="41D16D3F" w14:textId="77777777" w:rsidTr="0085373C">
        <w:trPr>
          <w:trHeight w:val="4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F3B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C19D2">
              <w:rPr>
                <w:rFonts w:eastAsia="Times New Roman"/>
                <w:b/>
                <w:color w:val="000000"/>
              </w:rPr>
              <w:t>Investime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EA7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1,000,000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CCD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220,166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008" w14:textId="77777777" w:rsidR="00AC19D2" w:rsidRPr="00AC19D2" w:rsidRDefault="00AC19D2" w:rsidP="00111BC4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22%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1C2" w14:textId="77777777" w:rsidR="00AC19D2" w:rsidRPr="00AC19D2" w:rsidRDefault="00AC19D2" w:rsidP="00111BC4">
            <w:pPr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779,834</w:t>
            </w:r>
          </w:p>
        </w:tc>
      </w:tr>
      <w:tr w:rsidR="00AC19D2" w:rsidRPr="00AC19D2" w14:paraId="087B3A3F" w14:textId="77777777" w:rsidTr="0085373C">
        <w:trPr>
          <w:trHeight w:val="40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58E7B3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BD8163" w14:textId="77777777" w:rsidR="00AC19D2" w:rsidRPr="00AC19D2" w:rsidRDefault="00AC19D2" w:rsidP="00111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19981F" w14:textId="77777777" w:rsidR="00AC19D2" w:rsidRPr="00AC19D2" w:rsidRDefault="00AC19D2" w:rsidP="00111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220,166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ED98FA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12A61C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</w:tr>
    </w:tbl>
    <w:p w14:paraId="7A762D98" w14:textId="77777777" w:rsidR="00AC19D2" w:rsidRPr="00AC19D2" w:rsidRDefault="00AC19D2" w:rsidP="00AC19D2">
      <w:pPr>
        <w:rPr>
          <w:rFonts w:eastAsia="Times New Roman"/>
        </w:rPr>
      </w:pPr>
    </w:p>
    <w:p w14:paraId="22C00E97" w14:textId="77777777" w:rsidR="00AC19D2" w:rsidRPr="00AC19D2" w:rsidRDefault="00AC19D2" w:rsidP="00AC19D2">
      <w:pPr>
        <w:rPr>
          <w:rFonts w:eastAsia="Times New Roman"/>
        </w:rPr>
      </w:pPr>
    </w:p>
    <w:tbl>
      <w:tblPr>
        <w:tblW w:w="9096" w:type="dxa"/>
        <w:tblInd w:w="462" w:type="dxa"/>
        <w:tblLook w:val="04A0" w:firstRow="1" w:lastRow="0" w:firstColumn="1" w:lastColumn="0" w:noHBand="0" w:noVBand="1"/>
      </w:tblPr>
      <w:tblGrid>
        <w:gridCol w:w="2380"/>
        <w:gridCol w:w="1856"/>
        <w:gridCol w:w="1530"/>
        <w:gridCol w:w="1530"/>
        <w:gridCol w:w="1800"/>
      </w:tblGrid>
      <w:tr w:rsidR="00AC19D2" w:rsidRPr="00AC19D2" w14:paraId="6E2590F0" w14:textId="77777777" w:rsidTr="0085373C">
        <w:trPr>
          <w:trHeight w:val="9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7FC3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Përshkrimi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B90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përllogaritur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758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përdorur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141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% e realizmit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CA0" w14:textId="77777777" w:rsidR="00AC19D2" w:rsidRPr="00AC19D2" w:rsidRDefault="00AC19D2" w:rsidP="00AC19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Fondi i pa përdorur</w:t>
            </w:r>
          </w:p>
        </w:tc>
      </w:tr>
      <w:tr w:rsidR="00AC19D2" w:rsidRPr="00AC19D2" w14:paraId="587860BE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6B9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Tarifa IASB, Londër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17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5E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291,040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20A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97.0%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56A9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8,960</w:t>
            </w:r>
          </w:p>
        </w:tc>
      </w:tr>
      <w:tr w:rsidR="00AC19D2" w:rsidRPr="00AC19D2" w14:paraId="5D892B7B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094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Honorare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24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1,320,000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763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972,000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70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73.6%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4A7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348,000</w:t>
            </w:r>
          </w:p>
        </w:tc>
      </w:tr>
      <w:tr w:rsidR="00AC19D2" w:rsidRPr="00AC19D2" w14:paraId="73A7F58D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C17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Shpenzime për aktivitete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97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330,000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E7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41,385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D7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12.5%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87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288,615</w:t>
            </w:r>
          </w:p>
        </w:tc>
      </w:tr>
      <w:tr w:rsidR="00AC19D2" w:rsidRPr="00AC19D2" w14:paraId="32101FEB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520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Shpenzime postare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CB1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D16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1,455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0EC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29.1%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E2D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3,545</w:t>
            </w:r>
          </w:p>
        </w:tc>
      </w:tr>
      <w:tr w:rsidR="00AC19D2" w:rsidRPr="00AC19D2" w14:paraId="44B5349E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D5C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Pastrim zyrash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03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CC5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117,600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112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98.0%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84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2,400</w:t>
            </w:r>
          </w:p>
        </w:tc>
      </w:tr>
      <w:tr w:rsidR="00AC19D2" w:rsidRPr="00AC19D2" w14:paraId="3EF98AD3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8A6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Kancelari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DA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34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119,940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009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100.0%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74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60</w:t>
            </w:r>
          </w:p>
        </w:tc>
      </w:tr>
      <w:tr w:rsidR="00AC19D2" w:rsidRPr="00AC19D2" w14:paraId="41CB583B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46D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Sherbim inteneti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FEC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EA8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86,400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FA3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72.0%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CA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33,600</w:t>
            </w:r>
          </w:p>
        </w:tc>
      </w:tr>
      <w:tr w:rsidR="00AC19D2" w:rsidRPr="00AC19D2" w14:paraId="154CA6DE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20A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Hostim faqe interneti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4F9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36,000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880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1B1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90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36,000</w:t>
            </w:r>
          </w:p>
        </w:tc>
      </w:tr>
      <w:tr w:rsidR="00AC19D2" w:rsidRPr="00AC19D2" w14:paraId="2B128697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227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Antivirus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22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70,000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FCC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56,000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F7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84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14,000</w:t>
            </w:r>
          </w:p>
        </w:tc>
      </w:tr>
      <w:tr w:rsidR="00AC19D2" w:rsidRPr="00AC19D2" w14:paraId="16870E30" w14:textId="77777777" w:rsidTr="0085373C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930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Shërbime, riparime, mirëmbajtje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11C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230,000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B43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149,800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89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65.1%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CE6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80,200</w:t>
            </w:r>
          </w:p>
        </w:tc>
      </w:tr>
      <w:tr w:rsidR="00AC19D2" w:rsidRPr="00AC19D2" w14:paraId="4EEB97D4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79E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Shërbim telefoni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A5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D6A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47,865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93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47.9%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981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52,135</w:t>
            </w:r>
          </w:p>
        </w:tc>
      </w:tr>
      <w:tr w:rsidR="00AC19D2" w:rsidRPr="00AC19D2" w14:paraId="55369B84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22C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Furnizim me ujë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9E1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D2B0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10,634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62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35.4%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973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19,366</w:t>
            </w:r>
          </w:p>
        </w:tc>
      </w:tr>
      <w:tr w:rsidR="00AC19D2" w:rsidRPr="00AC19D2" w14:paraId="5CD783AD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F85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Furnizim me energji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F9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31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106,385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41E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88.7%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427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13,615</w:t>
            </w:r>
          </w:p>
        </w:tc>
      </w:tr>
      <w:tr w:rsidR="00AC19D2" w:rsidRPr="00AC19D2" w14:paraId="718D8866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942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Taksa lokale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B0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43D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ABB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100.0%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30C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0</w:t>
            </w:r>
          </w:p>
        </w:tc>
      </w:tr>
      <w:tr w:rsidR="00AC19D2" w:rsidRPr="00AC19D2" w14:paraId="0CEFE715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779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Përkthime IFRS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810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264,000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85D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15,700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681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5.9%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79D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248,300</w:t>
            </w:r>
          </w:p>
        </w:tc>
      </w:tr>
      <w:tr w:rsidR="00AC19D2" w:rsidRPr="00AC19D2" w14:paraId="25170763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A52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Udhëtime dhe Dieta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6B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300,000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A00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8F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95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</w:tr>
      <w:tr w:rsidR="00AC19D2" w:rsidRPr="00AC19D2" w14:paraId="18756A1A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B71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Botime Teksti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D05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600,000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31A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7ED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620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</w:tr>
      <w:tr w:rsidR="00AC19D2" w:rsidRPr="00AC19D2" w14:paraId="34CD2BA3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E11" w14:textId="77777777" w:rsidR="00AC19D2" w:rsidRPr="00AC19D2" w:rsidRDefault="00AC19D2" w:rsidP="00AC19D2">
            <w:pPr>
              <w:jc w:val="center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Konsulence Juridike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BF9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120,000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B94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AB9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2DF" w14:textId="77777777" w:rsidR="00AC19D2" w:rsidRPr="00AC19D2" w:rsidRDefault="00AC19D2" w:rsidP="00AC19D2">
            <w:pPr>
              <w:jc w:val="right"/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</w:tr>
      <w:tr w:rsidR="00AC19D2" w:rsidRPr="00AC19D2" w14:paraId="37A9C698" w14:textId="77777777" w:rsidTr="0085373C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0FCFA7" w14:textId="77777777" w:rsidR="00AC19D2" w:rsidRPr="00AC19D2" w:rsidRDefault="00AC19D2" w:rsidP="00AC19D2">
            <w:pPr>
              <w:rPr>
                <w:rFonts w:eastAsia="Times New Roman"/>
                <w:color w:val="000000"/>
              </w:rPr>
            </w:pPr>
            <w:r w:rsidRPr="00AC19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9DFF6C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4,200,000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5CD68E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2,031,204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9FFD65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48.4%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C8F69E" w14:textId="77777777" w:rsidR="00AC19D2" w:rsidRPr="00AC19D2" w:rsidRDefault="00AC19D2" w:rsidP="00AC19D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19D2">
              <w:rPr>
                <w:rFonts w:eastAsia="Times New Roman"/>
                <w:b/>
                <w:bCs/>
                <w:color w:val="000000"/>
              </w:rPr>
              <w:t>1,148,796</w:t>
            </w:r>
          </w:p>
        </w:tc>
      </w:tr>
    </w:tbl>
    <w:p w14:paraId="3CEA8EAC" w14:textId="7075693B" w:rsidR="007B4222" w:rsidRDefault="007B4222" w:rsidP="007B4222">
      <w:pPr>
        <w:spacing w:line="360" w:lineRule="auto"/>
        <w:jc w:val="both"/>
        <w:rPr>
          <w:b/>
          <w:lang w:val="it-IT"/>
        </w:rPr>
      </w:pPr>
    </w:p>
    <w:p w14:paraId="0FE90BD8" w14:textId="288C87A3" w:rsidR="00866B25" w:rsidRPr="004276A7" w:rsidRDefault="00866B25" w:rsidP="00866B25">
      <w:pPr>
        <w:spacing w:line="360" w:lineRule="auto"/>
        <w:jc w:val="both"/>
        <w:rPr>
          <w:b/>
          <w:bCs/>
        </w:rPr>
      </w:pPr>
      <w:r w:rsidRPr="004276A7">
        <w:rPr>
          <w:b/>
        </w:rPr>
        <w:lastRenderedPageBreak/>
        <w:t xml:space="preserve">Shtojcë </w:t>
      </w:r>
      <w:r>
        <w:rPr>
          <w:b/>
        </w:rPr>
        <w:t>B</w:t>
      </w:r>
      <w:r w:rsidRPr="004276A7">
        <w:rPr>
          <w:b/>
        </w:rPr>
        <w:t xml:space="preserve">- </w:t>
      </w:r>
      <w:r>
        <w:rPr>
          <w:b/>
          <w:bCs/>
        </w:rPr>
        <w:t>Buxheti i alokuar për vitin</w:t>
      </w:r>
      <w:r w:rsidRPr="004276A7">
        <w:rPr>
          <w:b/>
          <w:bCs/>
        </w:rPr>
        <w:t xml:space="preserve"> 202</w:t>
      </w:r>
      <w:r>
        <w:rPr>
          <w:b/>
          <w:bCs/>
        </w:rPr>
        <w:t>2</w:t>
      </w:r>
    </w:p>
    <w:p w14:paraId="332E1B8B" w14:textId="77777777" w:rsidR="00866B25" w:rsidRPr="00866B25" w:rsidRDefault="00866B25" w:rsidP="007B4222">
      <w:pPr>
        <w:spacing w:line="360" w:lineRule="auto"/>
        <w:jc w:val="both"/>
        <w:rPr>
          <w:b/>
        </w:rPr>
      </w:pPr>
    </w:p>
    <w:p w14:paraId="7F5C4A52" w14:textId="77777777" w:rsidR="00866B25" w:rsidRDefault="00866B25" w:rsidP="007B4222">
      <w:pPr>
        <w:spacing w:line="360" w:lineRule="auto"/>
        <w:jc w:val="both"/>
        <w:rPr>
          <w:b/>
          <w:lang w:val="it-IT"/>
        </w:rPr>
      </w:pPr>
    </w:p>
    <w:p w14:paraId="6352E987" w14:textId="56791D0C" w:rsidR="007A1040" w:rsidRDefault="007A1040" w:rsidP="007B4222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Plan buxheti për vitin 2022</w:t>
      </w:r>
    </w:p>
    <w:tbl>
      <w:tblPr>
        <w:tblpPr w:leftFromText="180" w:rightFromText="180" w:vertAnchor="text" w:horzAnchor="page" w:tblpX="1588" w:tblpY="216"/>
        <w:tblW w:w="9340" w:type="dxa"/>
        <w:tblLook w:val="0000" w:firstRow="0" w:lastRow="0" w:firstColumn="0" w:lastColumn="0" w:noHBand="0" w:noVBand="0"/>
      </w:tblPr>
      <w:tblGrid>
        <w:gridCol w:w="577"/>
        <w:gridCol w:w="3289"/>
        <w:gridCol w:w="1511"/>
        <w:gridCol w:w="2083"/>
        <w:gridCol w:w="1880"/>
      </w:tblGrid>
      <w:tr w:rsidR="007A1040" w:rsidRPr="00AC19D2" w14:paraId="5E8F2890" w14:textId="77777777" w:rsidTr="00111BC4">
        <w:trPr>
          <w:trHeight w:val="6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8039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0F568" w14:textId="77777777" w:rsidR="007A1040" w:rsidRPr="00AC19D2" w:rsidRDefault="007A1040" w:rsidP="00111BC4">
            <w:pPr>
              <w:jc w:val="center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Emërtimi i institucionit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636F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Llog. Ekonomike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6C33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B58FF5" w14:textId="77777777" w:rsidR="007A1040" w:rsidRPr="00AC19D2" w:rsidRDefault="007A1040" w:rsidP="00111BC4">
            <w:pPr>
              <w:jc w:val="center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Plani i vitit 2021</w:t>
            </w:r>
          </w:p>
          <w:p w14:paraId="31608305" w14:textId="5364D2EF" w:rsidR="007A1040" w:rsidRPr="00AC19D2" w:rsidRDefault="007A1040" w:rsidP="00111BC4">
            <w:pPr>
              <w:jc w:val="center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Në lekë</w:t>
            </w:r>
          </w:p>
        </w:tc>
      </w:tr>
      <w:tr w:rsidR="007A1040" w:rsidRPr="00AC19D2" w14:paraId="79DE37F8" w14:textId="77777777" w:rsidTr="00111BC4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CAC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1C96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98FC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C401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Pagat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26A4" w14:textId="202A8B0E" w:rsidR="007A1040" w:rsidRPr="00AC19D2" w:rsidRDefault="007A1040" w:rsidP="001A63A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7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250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000</w:t>
            </w:r>
          </w:p>
        </w:tc>
      </w:tr>
      <w:tr w:rsidR="007A1040" w:rsidRPr="00AC19D2" w14:paraId="27AA3E98" w14:textId="77777777" w:rsidTr="00111BC4">
        <w:trPr>
          <w:trHeight w:val="5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0F7E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2BEB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935D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2B15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Sig. Shoqërore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5855D" w14:textId="2474FE11" w:rsidR="007A1040" w:rsidRPr="00AC19D2" w:rsidRDefault="007A1040" w:rsidP="001A63A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250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000</w:t>
            </w:r>
          </w:p>
        </w:tc>
      </w:tr>
      <w:tr w:rsidR="007A1040" w:rsidRPr="00AC19D2" w14:paraId="2FBC285D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16B9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9850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1E7C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6AB0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Shpenz. Operative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3D480" w14:textId="0F7F90D4" w:rsidR="007A1040" w:rsidRPr="00AC19D2" w:rsidRDefault="001A63A0" w:rsidP="00701C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4,408,000</w:t>
            </w:r>
          </w:p>
        </w:tc>
      </w:tr>
      <w:tr w:rsidR="007A1040" w:rsidRPr="00AC19D2" w14:paraId="7520E96A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46FC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0B2A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0707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605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56EE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Transferta me jashtë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BDBEC" w14:textId="29ABF27E" w:rsidR="007A1040" w:rsidRPr="00AC19D2" w:rsidRDefault="007A1040" w:rsidP="001A63A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300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000</w:t>
            </w:r>
          </w:p>
        </w:tc>
      </w:tr>
      <w:tr w:rsidR="007A1040" w:rsidRPr="00AC19D2" w14:paraId="230EBBCB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6AF1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5486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Këshilli Komb. i Kontabilitetit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82A1" w14:textId="77777777" w:rsidR="007A1040" w:rsidRPr="00AC19D2" w:rsidRDefault="007A1040" w:rsidP="00701C3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231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2E2F" w14:textId="77777777" w:rsidR="007A1040" w:rsidRPr="00AC19D2" w:rsidRDefault="007A1040" w:rsidP="00701C30">
            <w:pPr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Investime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D96CB" w14:textId="4FF77B47" w:rsidR="007A1040" w:rsidRPr="00AC19D2" w:rsidRDefault="007A1040" w:rsidP="001A63A0">
            <w:pPr>
              <w:jc w:val="right"/>
              <w:rPr>
                <w:rFonts w:eastAsia="Times New Roman"/>
              </w:rPr>
            </w:pPr>
            <w:r w:rsidRPr="00AC19D2">
              <w:rPr>
                <w:rFonts w:eastAsia="Times New Roman"/>
              </w:rPr>
              <w:t>1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000</w:t>
            </w:r>
            <w:r w:rsidR="001A63A0">
              <w:rPr>
                <w:rFonts w:eastAsia="Times New Roman"/>
              </w:rPr>
              <w:t>,</w:t>
            </w:r>
            <w:r w:rsidRPr="00AC19D2">
              <w:rPr>
                <w:rFonts w:eastAsia="Times New Roman"/>
              </w:rPr>
              <w:t>000</w:t>
            </w:r>
          </w:p>
        </w:tc>
      </w:tr>
      <w:tr w:rsidR="007A1040" w:rsidRPr="00AC19D2" w14:paraId="3BB0D1B4" w14:textId="77777777" w:rsidTr="00111BC4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0747309E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5120D704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  <w:r w:rsidRPr="00AC19D2">
              <w:rPr>
                <w:rFonts w:eastAsia="Times New Roman"/>
                <w:b/>
                <w:bCs/>
              </w:rPr>
              <w:t>TOTALI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73E5A870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</w:tcPr>
          <w:p w14:paraId="4C7BD7C8" w14:textId="77777777" w:rsidR="007A1040" w:rsidRPr="00AC19D2" w:rsidRDefault="007A1040" w:rsidP="00701C3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61200AD" w14:textId="5D6727C1" w:rsidR="007A1040" w:rsidRPr="00AC19D2" w:rsidRDefault="001A63A0" w:rsidP="001A63A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14,208,</w:t>
            </w:r>
            <w:r w:rsidR="007A1040" w:rsidRPr="00AC19D2">
              <w:rPr>
                <w:rFonts w:eastAsia="Times New Roman"/>
                <w:b/>
                <w:bCs/>
              </w:rPr>
              <w:t>000</w:t>
            </w:r>
          </w:p>
        </w:tc>
      </w:tr>
    </w:tbl>
    <w:p w14:paraId="20BBD431" w14:textId="572FE4AB" w:rsidR="007A1040" w:rsidRDefault="007A1040" w:rsidP="007B4222">
      <w:pPr>
        <w:spacing w:line="360" w:lineRule="auto"/>
        <w:jc w:val="both"/>
        <w:rPr>
          <w:b/>
          <w:lang w:val="it-IT"/>
        </w:rPr>
      </w:pPr>
    </w:p>
    <w:p w14:paraId="63644A10" w14:textId="6C966D4E" w:rsidR="007A1040" w:rsidRDefault="007A1040" w:rsidP="007B4222">
      <w:pPr>
        <w:spacing w:line="360" w:lineRule="auto"/>
        <w:jc w:val="both"/>
        <w:rPr>
          <w:b/>
          <w:lang w:val="it-IT"/>
        </w:rPr>
      </w:pPr>
    </w:p>
    <w:p w14:paraId="61EC48B6" w14:textId="40AE663A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7D949F6D" w14:textId="49B50911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41299D61" w14:textId="748761A9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08BA7EEB" w14:textId="75A3ADD9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23514BAE" w14:textId="00D110C8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6F7D6F77" w14:textId="3A2A2BE2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7EE241A8" w14:textId="48FDD1F3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4C6C444C" w14:textId="7084FC76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38D62770" w14:textId="0AB3D52C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3005B886" w14:textId="6684C7B7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0EEEABEC" w14:textId="75463A8C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22410772" w14:textId="33C75A2F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01DB98A4" w14:textId="607B7DB4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7C925016" w14:textId="141749D7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5C787BAB" w14:textId="152D42AA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04632AAF" w14:textId="6B693484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3E10ADF4" w14:textId="5B6FE387" w:rsidR="00111BC4" w:rsidRDefault="00111BC4" w:rsidP="007B4222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lastRenderedPageBreak/>
        <w:t>Shtojcë C – Pasqyrat financiare 2021</w:t>
      </w:r>
    </w:p>
    <w:p w14:paraId="707A0D86" w14:textId="5A087844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59CCCE04" w14:textId="2913FAE3" w:rsidR="0053438A" w:rsidRPr="00D26731" w:rsidRDefault="0053438A" w:rsidP="0053438A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D26731">
        <w:rPr>
          <w:bCs/>
        </w:rPr>
        <w:t xml:space="preserve">Pasqyrat financiare vjetore janë ndërtuar në përputhje me Udhëzimin nr </w:t>
      </w:r>
      <w:r>
        <w:rPr>
          <w:bCs/>
        </w:rPr>
        <w:t>8</w:t>
      </w:r>
      <w:r w:rsidRPr="00D26731">
        <w:rPr>
          <w:bCs/>
        </w:rPr>
        <w:t>, datë 09.03.2018 “Për procedurat e përgatitjes, paraqitjes dhe raportimit të pasqyrave financiare vjetore në njësitë e Qeverisjes së përgjithshme”</w:t>
      </w:r>
      <w:r>
        <w:rPr>
          <w:bCs/>
        </w:rPr>
        <w:t xml:space="preserve"> i ndryshuar me Udhëzimin nr 5 datë 21.02.2022</w:t>
      </w:r>
      <w:r w:rsidRPr="00D26731">
        <w:rPr>
          <w:bCs/>
        </w:rPr>
        <w:t>.</w:t>
      </w:r>
    </w:p>
    <w:p w14:paraId="11FAB3B4" w14:textId="77777777" w:rsidR="0053438A" w:rsidRDefault="0053438A" w:rsidP="007B4222">
      <w:pPr>
        <w:spacing w:line="360" w:lineRule="auto"/>
        <w:jc w:val="both"/>
        <w:rPr>
          <w:b/>
          <w:lang w:val="it-IT"/>
        </w:rPr>
      </w:pPr>
    </w:p>
    <w:p w14:paraId="7C95747C" w14:textId="0CA2B309" w:rsidR="00111BC4" w:rsidRDefault="00111BC4" w:rsidP="007B4222">
      <w:pPr>
        <w:spacing w:line="360" w:lineRule="auto"/>
        <w:jc w:val="both"/>
        <w:rPr>
          <w:b/>
          <w:lang w:val="it-IT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753"/>
        <w:gridCol w:w="1467"/>
        <w:gridCol w:w="4525"/>
        <w:gridCol w:w="1170"/>
        <w:gridCol w:w="1170"/>
      </w:tblGrid>
      <w:tr w:rsidR="00111BC4" w:rsidRPr="00111BC4" w14:paraId="756FF6A6" w14:textId="77777777" w:rsidTr="0053438A">
        <w:trPr>
          <w:trHeight w:val="25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B3D9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color w:val="0000FF"/>
                <w:sz w:val="16"/>
                <w:szCs w:val="16"/>
                <w:lang w:val="en-US"/>
              </w:rPr>
              <w:t>NJËSIA PUBLIKE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7A1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KËSHILLI KOMBËTAR I KONTABILITETIT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9D04" w14:textId="77777777" w:rsidR="00111BC4" w:rsidRPr="00111BC4" w:rsidRDefault="00111BC4" w:rsidP="00111BC4">
            <w:pPr>
              <w:rPr>
                <w:rFonts w:eastAsia="Times New Roman"/>
                <w:b/>
                <w:bCs/>
                <w:i/>
                <w:iCs/>
                <w:color w:val="0000FF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i/>
                <w:iCs/>
                <w:color w:val="0000FF"/>
                <w:sz w:val="16"/>
                <w:szCs w:val="16"/>
                <w:lang w:val="en-US"/>
              </w:rPr>
              <w:t>Lekë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7EC4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Lekë</w:t>
            </w:r>
          </w:p>
        </w:tc>
      </w:tr>
      <w:tr w:rsidR="00111BC4" w:rsidRPr="00111BC4" w14:paraId="786D51B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2927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7E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7D8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PASQYRA E POZICIONIT FINANCIAR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8E47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VITI 2021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40D0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VITI 2020</w:t>
            </w:r>
          </w:p>
        </w:tc>
      </w:tr>
      <w:tr w:rsidR="00111BC4" w:rsidRPr="00111BC4" w14:paraId="1C7F1B28" w14:textId="77777777" w:rsidTr="0053438A">
        <w:trPr>
          <w:trHeight w:val="252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BCE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Nr.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BF6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Referenca e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2F9C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353D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Ushtrimi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162A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Ushtrimi</w:t>
            </w:r>
          </w:p>
        </w:tc>
      </w:tr>
      <w:tr w:rsidR="0053438A" w:rsidRPr="0053438A" w14:paraId="722A152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57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Reshti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B818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Logarive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D98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E M E R T I M I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7FF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Mbyllur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C1B24" w14:textId="77777777" w:rsidR="00111BC4" w:rsidRPr="0053438A" w:rsidRDefault="00111BC4" w:rsidP="00111BC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343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Mbyllur</w:t>
            </w:r>
          </w:p>
        </w:tc>
      </w:tr>
      <w:tr w:rsidR="00111BC4" w:rsidRPr="00111BC4" w14:paraId="25D1FA8C" w14:textId="77777777" w:rsidTr="0053438A">
        <w:trPr>
          <w:trHeight w:val="252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57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8DB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CBB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A K T I V E T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D3C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1,930,738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15B2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1,861,597</w:t>
            </w:r>
          </w:p>
        </w:tc>
      </w:tr>
      <w:tr w:rsidR="00111BC4" w:rsidRPr="00111BC4" w14:paraId="69B69D7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F2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6C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7C2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I.Aktivet Afat shkurtra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AD0E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723,391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A1D1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614,679</w:t>
            </w:r>
          </w:p>
        </w:tc>
      </w:tr>
      <w:tr w:rsidR="00111BC4" w:rsidRPr="00111BC4" w14:paraId="2C5F6C11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2C6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D4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8CF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1.Mjete monetare dhe </w:t>
            </w:r>
            <w:proofErr w:type="gramStart"/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ekujvalent  te</w:t>
            </w:r>
            <w:proofErr w:type="gramEnd"/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tyre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E9FE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AB96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11BC4" w:rsidRPr="00111BC4" w14:paraId="13268C91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21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C3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098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Mjrete monetare ne Arke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0F4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CCC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57178C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8D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F27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512,56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310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Mjrete monetare ne Banke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8E1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DD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7E2201FC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45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08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F5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Disponibilitete ne Thesar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3EE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DF3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5EE602DD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20A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57B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98C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Letra me vlere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2C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7E5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E20BF5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7F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7D3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532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B79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Vlera te tjera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60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399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3D9538CC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96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A0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EC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Akreditiva dhe paradhenie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B6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D87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DD56DB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A7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7B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A2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Provigjone zhvlersimi letra me vlere (-)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8F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3E4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A9F3EF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527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1A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BAE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2.Gjendje Inventari qarkullues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150C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50,400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10DF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65,584</w:t>
            </w:r>
          </w:p>
        </w:tc>
      </w:tr>
      <w:tr w:rsidR="00111BC4" w:rsidRPr="00111BC4" w14:paraId="29BF449E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F3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CE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023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Materiale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064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828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4EE46E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77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AB4D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6A3B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Inventar I imet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1A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263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110122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D4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6A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4AA2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Prodhim nre proces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F8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9BD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E276A38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3B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944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1FD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Produkte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818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12BA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44B27FC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E1E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2A0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785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Mallra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987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50,400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6C3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65,584</w:t>
            </w:r>
          </w:p>
        </w:tc>
      </w:tr>
      <w:tr w:rsidR="00111BC4" w:rsidRPr="00111BC4" w14:paraId="4CF7BD6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C9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CB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816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Kafshe ne rritje e majmeri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44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E22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849A036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39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BC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B01A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Gjendje te pa </w:t>
            </w: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mbritura,ose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 prane te treteve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D7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33F9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913F57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1FC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E7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3DB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Diferenca nga cmimet e magazinimit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19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51B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360B741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2A2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BB5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A7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Provigjone  perzhvlersimin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  e inventarit (-)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C17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54E4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62386D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D5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A3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5755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3.Llogari te Arketushme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492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672,991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03D3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549,095</w:t>
            </w:r>
          </w:p>
        </w:tc>
      </w:tr>
      <w:tr w:rsidR="00111BC4" w:rsidRPr="00111BC4" w14:paraId="3A9EBA32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550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B6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71E4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Kliente e llogari te ngjashme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6D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1A3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ABF3C0D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D55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9DB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423,429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AFC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Personeli, paradhenie, deficite, gjoba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D79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425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C83BE9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6B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CC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33F6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Tatim </w:t>
            </w: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e  Taksa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62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927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3C21170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98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D8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341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Tatime, </w:t>
            </w: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mbledhur  per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 llogari pushtetit lokal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F995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A237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B2EBC69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76A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086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97A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Fatkeqsi natyrore qe mbulohen nga shteti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79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D0CA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D07D2E8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8B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24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BD4A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Sigurime Shoqerore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AC6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DFA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1A9933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6D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85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08C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Sigurime Shendetsore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22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C12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0E0BC24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EB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F1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437,438,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9A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Organizma te tjere shteterore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C3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C9E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0469C66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E5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03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C48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Institucione te tjera publike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A1D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A814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F3BBCE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488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900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465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F1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Efekte per tu arketuar nga shitja e letrave me vlere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36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244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1C6C9F8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80F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E6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468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D9D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Debitore te ndryshem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9BA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984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6B1E4FD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C9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6D7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4342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3BDD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Operacione me shtetin (Te drejta)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B3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672,991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212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549,095</w:t>
            </w:r>
          </w:p>
        </w:tc>
      </w:tr>
      <w:tr w:rsidR="00111BC4" w:rsidRPr="00111BC4" w14:paraId="07A4FE82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7A6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51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D7C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Mardhenie midis institucioneve apo </w:t>
            </w: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njesive  ekonomike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2D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A9C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58383DE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7D5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lastRenderedPageBreak/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03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3A1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Shuma te parashikuara per </w:t>
            </w: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zhvleresim(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>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2A6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C11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1035E2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F97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A5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461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4.Te tjera aktive afatshkurtra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6B4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CC96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11BC4" w:rsidRPr="00111BC4" w14:paraId="73E4AB0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DF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D2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409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3FE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Parapagime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C86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DD6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7F854AC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B1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11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6E86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Llogari e pritjes te mardhenieve me thesarin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A19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6EB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1F739D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49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AC8D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477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7531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Diferenca konvertimi aktive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5B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812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5F1FF9B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A8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62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481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4F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Shpenzime per t'u shperndare ne disa ushtrime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EA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B48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BC70C0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9F3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07B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486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49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Shpenzime te periudhave te ardhshme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EAA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C00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4B3586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9A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733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98F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II.Aktivet Afat gjata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A5C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1,207,347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32DF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1,246,918</w:t>
            </w:r>
          </w:p>
        </w:tc>
      </w:tr>
      <w:tr w:rsidR="00111BC4" w:rsidRPr="00111BC4" w14:paraId="0E5ACD3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9A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70D7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908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1.Aktive Afatgjata jo materiale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1FA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44E5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11BC4" w:rsidRPr="00111BC4" w14:paraId="39C6AB4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65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202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680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Prime te emisionit dhe Rimbursimit te huave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26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1BA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25A1B2CA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2D5E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249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202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E26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Studime dhe kerkime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DA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0E1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FB0158C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89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E18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203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BE7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Koncesione,Patenta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>,Licenca e te ngjashme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4B4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C15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4958F28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C8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5128" w14:textId="77777777" w:rsidR="00111BC4" w:rsidRPr="00111BC4" w:rsidRDefault="00111BC4" w:rsidP="00111BC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228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2.Aktive Afatgjata materiale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BF9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984,762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BEDA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962,822</w:t>
            </w:r>
          </w:p>
        </w:tc>
      </w:tr>
      <w:tr w:rsidR="00111BC4" w:rsidRPr="00111BC4" w14:paraId="2B2970E6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9D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43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325D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Toka, Troje, Terene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398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EE7A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7CA4339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25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B5D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123A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Pyje, Plantacione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1AF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5E0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7BAAC41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36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3CE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9B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Ndertesa e Konstruksione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ADD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2A4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54726B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9F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92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A5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Rruge, rrjete, vepra ujore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25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6D2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D016D1B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24A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92BD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F0A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Iinstalime teknike, makineri e paisje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F81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DEC7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C87E52C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577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C3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F42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Mjete Transporti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74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0CC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E66BB37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48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30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2A6D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Rezerva Shteterore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6AF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727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1EC694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15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16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FBE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Kafshe pune e prodhimi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EE7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F43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5D52D58A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77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B3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742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Inventar ekonomik (vlerë e mbetur)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A83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984,762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0B86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962,822</w:t>
            </w:r>
          </w:p>
        </w:tc>
      </w:tr>
      <w:tr w:rsidR="00111BC4" w:rsidRPr="00111BC4" w14:paraId="321118CF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025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E4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650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 w:rsidRPr="00111BC4">
              <w:rPr>
                <w:rFonts w:eastAsia="Times New Roman"/>
                <w:sz w:val="16"/>
                <w:szCs w:val="16"/>
                <w:lang w:val="en-US"/>
              </w:rPr>
              <w:t>Aktive  afatgjata</w:t>
            </w:r>
            <w:proofErr w:type="gramEnd"/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 te demtuara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53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E312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70CED8E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8CEC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DC3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AE7D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Caktime te Aktiveve Afatgjata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36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110D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3088D2B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35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6C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25-26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2C0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3.Aktive Afatgjata Financiare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042A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6C84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11BC4" w:rsidRPr="00111BC4" w14:paraId="73DD8A35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1990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87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A8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Huadhenie e Nenhuadhenie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BD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AFC9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639ECD3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B7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F0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F26F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Pjesmarrje ne kapitalin e vet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7F30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3FD0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E41F23C" w14:textId="77777777" w:rsidTr="0053438A">
        <w:trPr>
          <w:trHeight w:val="28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809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EA6F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8403" w14:textId="77777777" w:rsidR="00111BC4" w:rsidRPr="00111BC4" w:rsidRDefault="00111BC4" w:rsidP="00111BC4">
            <w:pPr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4.Investime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8D7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222,585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E153" w14:textId="77777777" w:rsidR="00111BC4" w:rsidRPr="00111BC4" w:rsidRDefault="00111BC4" w:rsidP="00111BC4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284,096</w:t>
            </w:r>
          </w:p>
        </w:tc>
      </w:tr>
      <w:tr w:rsidR="00111BC4" w:rsidRPr="00111BC4" w14:paraId="52762C44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3C5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C97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666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Per Aktive Afatgjata jo materiale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CD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9112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403317C3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068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42B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4F02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 xml:space="preserve">Per Aktive Afatgjata materiale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F450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932E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111BC4" w:rsidRPr="00111BC4" w14:paraId="1E373270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BB2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5B4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A0C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Per Aktive Afatgjata materiale (vlerë e mbetur)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CEB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284,096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780C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375,367</w:t>
            </w:r>
          </w:p>
        </w:tc>
      </w:tr>
      <w:tr w:rsidR="00111BC4" w:rsidRPr="00111BC4" w14:paraId="7A86B2F9" w14:textId="77777777" w:rsidTr="0053438A">
        <w:trPr>
          <w:trHeight w:val="25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081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916" w14:textId="77777777" w:rsidR="00111BC4" w:rsidRPr="00111BC4" w:rsidRDefault="00111BC4" w:rsidP="00111BC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1AC3" w14:textId="77777777" w:rsidR="00111BC4" w:rsidRPr="00111BC4" w:rsidRDefault="00111BC4" w:rsidP="00111BC4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Amortizimi pë AAM investime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668" w14:textId="77777777" w:rsidR="00111BC4" w:rsidRPr="00111BC4" w:rsidRDefault="00111BC4" w:rsidP="00111BC4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i/>
                <w:iCs/>
                <w:sz w:val="16"/>
                <w:szCs w:val="16"/>
                <w:lang w:val="en-US"/>
              </w:rPr>
              <w:t>(61,511)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F5E9" w14:textId="77777777" w:rsidR="00111BC4" w:rsidRPr="00111BC4" w:rsidRDefault="00111BC4" w:rsidP="00111BC4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111BC4">
              <w:rPr>
                <w:rFonts w:eastAsia="Times New Roman"/>
                <w:sz w:val="16"/>
                <w:szCs w:val="16"/>
                <w:lang w:val="en-US"/>
              </w:rPr>
              <w:t>(91,271)</w:t>
            </w:r>
          </w:p>
        </w:tc>
      </w:tr>
    </w:tbl>
    <w:p w14:paraId="58BB08A8" w14:textId="1A47EB34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5416D905" w14:textId="0E7F49D1" w:rsidR="00111BC4" w:rsidRDefault="00111BC4" w:rsidP="007B4222">
      <w:pPr>
        <w:spacing w:line="360" w:lineRule="auto"/>
        <w:jc w:val="both"/>
        <w:rPr>
          <w:b/>
          <w:lang w:val="it-IT"/>
        </w:rPr>
      </w:pPr>
    </w:p>
    <w:p w14:paraId="443F7D84" w14:textId="52BEF955" w:rsidR="0053438A" w:rsidRDefault="0053438A" w:rsidP="007B4222">
      <w:pPr>
        <w:spacing w:line="360" w:lineRule="auto"/>
        <w:jc w:val="both"/>
        <w:rPr>
          <w:b/>
          <w:lang w:val="it-IT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660"/>
        <w:gridCol w:w="1560"/>
        <w:gridCol w:w="4520"/>
        <w:gridCol w:w="1283"/>
        <w:gridCol w:w="1283"/>
      </w:tblGrid>
      <w:tr w:rsidR="0053438A" w:rsidRPr="0053438A" w14:paraId="10FFFFBC" w14:textId="77777777" w:rsidTr="0053438A">
        <w:trPr>
          <w:trHeight w:val="25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69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ED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64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PASIVET(DETYRIMET)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4C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673,399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07B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549,487</w:t>
            </w:r>
          </w:p>
        </w:tc>
      </w:tr>
      <w:tr w:rsidR="0053438A" w:rsidRPr="0053438A" w14:paraId="698788A4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E8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EF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492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I.Pasivet Afat shkurtra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DE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673,399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C85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549,487</w:t>
            </w:r>
          </w:p>
        </w:tc>
      </w:tr>
      <w:tr w:rsidR="0053438A" w:rsidRPr="0053438A" w14:paraId="704384AA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E4C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810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87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Llogari te Pagushme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386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673,399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CE7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549,487</w:t>
            </w:r>
          </w:p>
        </w:tc>
      </w:tr>
      <w:tr w:rsidR="0053438A" w:rsidRPr="0053438A" w14:paraId="099EF653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FC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C2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401-408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F1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Furnitore e llogari te lidhura me 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FB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14,590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04E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13,209</w:t>
            </w:r>
          </w:p>
        </w:tc>
      </w:tr>
      <w:tr w:rsidR="0053438A" w:rsidRPr="0053438A" w14:paraId="1A1D83F9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0E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4C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2F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Detyrime ndaj personelit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51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435,675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896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345,780</w:t>
            </w:r>
          </w:p>
        </w:tc>
      </w:tr>
      <w:tr w:rsidR="0053438A" w:rsidRPr="0053438A" w14:paraId="1326A93D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07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AE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417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Detyrime honorare Bordi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95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15F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444EC2C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353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7B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16,17,18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CA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Hua Afat shkurtra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EB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1B3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1E24AA1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14D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FE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F2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Huadhenes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2C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CA4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ACBABD6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E2D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8F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B6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Detyrime ndaj shtetit per tatim taksa (TAP)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AC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71,537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964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72,233</w:t>
            </w:r>
          </w:p>
        </w:tc>
      </w:tr>
      <w:tr w:rsidR="0053438A" w:rsidRPr="0053438A" w14:paraId="50D55C75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16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F34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19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Tatime,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mbledhur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llogari pushtetit lokal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46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395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3B81F71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CC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7A5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84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Detyrime, shteti fatkeqesi natyrore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F0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81C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36EC269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B9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33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00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Sigurime Shoqerore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8FA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133,123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27C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103,689</w:t>
            </w:r>
          </w:p>
        </w:tc>
      </w:tr>
      <w:tr w:rsidR="0053438A" w:rsidRPr="0053438A" w14:paraId="47878F90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EF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14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BF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Sigurime Shendetsore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21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18,474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1BDB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14,576</w:t>
            </w:r>
          </w:p>
        </w:tc>
      </w:tr>
      <w:tr w:rsidR="0053438A" w:rsidRPr="0053438A" w14:paraId="331B95A4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3B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DF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437,438,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951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Organizma te tjere shteterore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53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793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764C5B3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9E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3F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7D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Institucione te tjera publike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42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1DF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AE320F5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65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CC4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91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Mardhenie midis institucioneve apo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njesive  ekonomike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CA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020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0D459CE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435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05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94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Det.per tu paguar per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bl.letrave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 vlere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58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D7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3AABED5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0A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25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E7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Kreditore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mjete ne ruajtje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FD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8E7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0A421FE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3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A5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BE7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Kreditore te ndryshem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70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D1A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1856FC1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DE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24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8EE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Operacione me shtetin (detyrime)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1A1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C1B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39AF4E4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3CF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C1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DD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Shuma te parashikuara per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xhvleresim(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9E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826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BF0543A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D7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1AA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2.Te tjera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pasive  afatshkurtra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947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5ED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35E5E8E4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5E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9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49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Kreditore, Parapagime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F3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0B1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10AE7F0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440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CB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7D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ardhura per t'u regjistruar vitet pasardhese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E9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601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73E762E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1A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7B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FD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Diferenca konvertimi pasive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187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5F7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D9CD867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8A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59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E4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ardhura per tu klasifikuar ose rregulluar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7D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19A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F786D99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9F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80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637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ardhura te arketuara para nxjerrjes se ttitullit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EB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938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B101377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D9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E9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52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II.Pasivet Afat Gjata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C9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BD7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2F48460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8C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7D8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Klase 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8F1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Llogari te pagushme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14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5AA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BD9C966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56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60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16.17,18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6A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Huate Afat gjata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3F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B56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B0F29F3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2DB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3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40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Provigjonet afatgjata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4C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F2B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2E86A7F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67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EA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Klasa 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BD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tjera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72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021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727822A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4A9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CB5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653A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ABF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51B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E668007" w14:textId="77777777" w:rsidTr="0053438A">
        <w:trPr>
          <w:trHeight w:val="25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74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89F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744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AKTIVET NETO/ FONDET (A-B)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08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1,257,339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070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1,312,110</w:t>
            </w:r>
          </w:p>
        </w:tc>
      </w:tr>
      <w:tr w:rsidR="0053438A" w:rsidRPr="0053438A" w14:paraId="188EC897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B2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9E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EE7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FONDI I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KONSOLIDUAR  :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68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1,257,339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E6D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1,312,110</w:t>
            </w:r>
          </w:p>
        </w:tc>
      </w:tr>
      <w:tr w:rsidR="0053438A" w:rsidRPr="0053438A" w14:paraId="023DEA61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89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610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1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Teprica(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Fondi I akumuluar)/Deficiti I akumuluar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71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1,312,110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72A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1,393,885</w:t>
            </w:r>
          </w:p>
        </w:tc>
      </w:tr>
      <w:tr w:rsidR="0053438A" w:rsidRPr="0053438A" w14:paraId="69811705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4D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53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2F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Rezultatet  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mbartura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AB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12D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B1E50DF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A0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DDD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F9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Rezultati i Veprimtarise Ushtrimore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CA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-54,771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680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-81,775</w:t>
            </w:r>
          </w:p>
        </w:tc>
      </w:tr>
      <w:tr w:rsidR="0053438A" w:rsidRPr="0053438A" w14:paraId="53A931F6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58C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7A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A05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Rezerva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E6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09D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790295A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99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894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F0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Fondet e veta te investimeve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BD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1A9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B611A89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6B7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75B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A6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Shuma te parashikuiara per rreziqe e Zhvleresime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8C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2EC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21D79C2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5C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A87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94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Teprica e Granteve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kapitale  Te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Brendshmne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18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F73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E82DD2B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F3D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92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5C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Teprica e Granteve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kapitale  Te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Huaja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48B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D33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B28E9B7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B9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F7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7F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Vlera e mjeteve te caktuara ne perdorim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E5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824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92FCE06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33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86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E1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Rezerva nga Rivlersimi I Aktiveve Afatgjata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0E4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8EC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B2B7DF0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929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57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0D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Tjera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85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18C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C1DDE5F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37A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F45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0AD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CF5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737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AD3E6F4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E3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2C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43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TOTALI I PASIVEVE (B+C)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030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1,930,738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498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1,861,597</w:t>
            </w:r>
          </w:p>
        </w:tc>
      </w:tr>
      <w:tr w:rsidR="0053438A" w:rsidRPr="0053438A" w14:paraId="24773E79" w14:textId="77777777" w:rsidTr="0053438A">
        <w:trPr>
          <w:trHeight w:val="25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99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766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8D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E10B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46A6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165CED1F" w14:textId="77777777" w:rsidTr="0053438A">
        <w:trPr>
          <w:trHeight w:val="252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7E9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K O N T R O L L E 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657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Shifra 0 (Zero)- Tregon Kuadraturen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48B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AC0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</w:tr>
      <w:tr w:rsidR="0053438A" w:rsidRPr="0053438A" w14:paraId="4D84FD27" w14:textId="77777777" w:rsidTr="0053438A">
        <w:trPr>
          <w:trHeight w:val="25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85A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CEE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Aktivet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Neto  a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jane te barabarta me Fondin e Konsoliduar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A2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723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040EA8DC" w14:textId="77777777" w:rsidTr="0053438A">
        <w:trPr>
          <w:trHeight w:val="25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921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CC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Totali I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Aktiveve  a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eshte i barabarte me  = Totalin e Pasiveve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827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A18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14:paraId="03701D8E" w14:textId="6D719329" w:rsidR="0053438A" w:rsidRDefault="0053438A" w:rsidP="007B4222">
      <w:pPr>
        <w:spacing w:line="360" w:lineRule="auto"/>
        <w:jc w:val="both"/>
        <w:rPr>
          <w:b/>
          <w:lang w:val="it-IT"/>
        </w:rPr>
      </w:pPr>
    </w:p>
    <w:p w14:paraId="39278102" w14:textId="3B8CFFF8" w:rsidR="0053438A" w:rsidRDefault="0053438A" w:rsidP="007B4222">
      <w:pPr>
        <w:spacing w:line="360" w:lineRule="auto"/>
        <w:jc w:val="both"/>
        <w:rPr>
          <w:b/>
          <w:lang w:val="it-IT"/>
        </w:rPr>
      </w:pPr>
    </w:p>
    <w:p w14:paraId="2B44A98F" w14:textId="04298BF9" w:rsidR="0053438A" w:rsidRDefault="0053438A" w:rsidP="007B4222">
      <w:pPr>
        <w:spacing w:line="360" w:lineRule="auto"/>
        <w:jc w:val="both"/>
        <w:rPr>
          <w:b/>
          <w:lang w:val="it-IT"/>
        </w:rPr>
      </w:pPr>
    </w:p>
    <w:p w14:paraId="48EB8BB3" w14:textId="0F5B2D5E" w:rsidR="0053438A" w:rsidRDefault="0053438A" w:rsidP="007B4222">
      <w:pPr>
        <w:spacing w:line="360" w:lineRule="auto"/>
        <w:jc w:val="both"/>
        <w:rPr>
          <w:b/>
          <w:lang w:val="it-IT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717"/>
        <w:gridCol w:w="1090"/>
        <w:gridCol w:w="4943"/>
        <w:gridCol w:w="1428"/>
        <w:gridCol w:w="1632"/>
      </w:tblGrid>
      <w:tr w:rsidR="0053438A" w:rsidRPr="0053438A" w14:paraId="1370A233" w14:textId="77777777" w:rsidTr="0053438A">
        <w:trPr>
          <w:trHeight w:val="285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C559" w14:textId="77777777" w:rsidR="0053438A" w:rsidRPr="0053438A" w:rsidRDefault="0053438A" w:rsidP="0053438A">
            <w:pPr>
              <w:rPr>
                <w:rFonts w:eastAsia="Times New Roman"/>
                <w:b/>
                <w:bCs/>
                <w:color w:val="0000FF"/>
                <w:sz w:val="22"/>
                <w:szCs w:val="22"/>
                <w:lang w:val="en-US"/>
              </w:rPr>
            </w:pPr>
            <w:r w:rsidRPr="0053438A">
              <w:rPr>
                <w:rFonts w:eastAsia="Times New Roman"/>
                <w:b/>
                <w:bCs/>
                <w:color w:val="0000FF"/>
                <w:sz w:val="22"/>
                <w:szCs w:val="22"/>
                <w:lang w:val="en-US"/>
              </w:rPr>
              <w:lastRenderedPageBreak/>
              <w:t>NJESIA PUBLIKE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9C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KËSHILLI KOMBËTAR I KONTABILITETIT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F0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689" w14:textId="77777777" w:rsidR="0053438A" w:rsidRPr="0053438A" w:rsidRDefault="0053438A" w:rsidP="0053438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1D0C92D6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3C7E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8FEE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755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PASQYRA E PERFORMANCES FINANCIARE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DA0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Viti 2021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02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Viti 2020</w:t>
            </w:r>
          </w:p>
        </w:tc>
      </w:tr>
      <w:tr w:rsidR="0053438A" w:rsidRPr="0053438A" w14:paraId="76590EB9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D01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E777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8E8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val="en-US"/>
              </w:rPr>
              <w:t>Klasifikimi,  sipas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Natyres ekonomike)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A2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BD9" w14:textId="77777777" w:rsidR="0053438A" w:rsidRPr="0053438A" w:rsidRDefault="0053438A" w:rsidP="0053438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6CE8A472" w14:textId="77777777" w:rsidTr="0053438A">
        <w:trPr>
          <w:trHeight w:val="27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C691" w14:textId="77777777" w:rsidR="0053438A" w:rsidRPr="0053438A" w:rsidRDefault="0053438A" w:rsidP="0053438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9BB1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A82C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75C7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2C4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val="en-US"/>
              </w:rPr>
              <w:t>Lekë</w:t>
            </w:r>
          </w:p>
        </w:tc>
      </w:tr>
      <w:tr w:rsidR="0053438A" w:rsidRPr="0053438A" w14:paraId="16EE9FC8" w14:textId="77777777" w:rsidTr="0053438A">
        <w:trPr>
          <w:trHeight w:val="25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89C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Nr.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B3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Nr.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4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A94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VITI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6F4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VITI</w:t>
            </w:r>
          </w:p>
        </w:tc>
      </w:tr>
      <w:tr w:rsidR="0053438A" w:rsidRPr="0053438A" w14:paraId="75F9BA5C" w14:textId="77777777" w:rsidTr="0053438A">
        <w:trPr>
          <w:trHeight w:val="585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CD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rresh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55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Llogarije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A9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 E R S H K R I M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  I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OPERACIONEVE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C5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USHTRIMOR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ABF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 MEPARSHEM</w:t>
            </w:r>
          </w:p>
        </w:tc>
      </w:tr>
      <w:tr w:rsidR="0053438A" w:rsidRPr="0053438A" w14:paraId="6926711C" w14:textId="77777777" w:rsidTr="0053438A">
        <w:trPr>
          <w:trHeight w:val="2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572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62A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BE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A37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526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C9C4359" w14:textId="77777777" w:rsidTr="0053438A">
        <w:trPr>
          <w:trHeight w:val="2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348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4A4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351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221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27D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53438A" w:rsidRPr="0053438A" w14:paraId="501738C9" w14:textId="77777777" w:rsidTr="0053438A">
        <w:trPr>
          <w:trHeight w:val="37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5CB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9DF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A26A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TE ARDHURAT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9C7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9,489,855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5B6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9,035,994</w:t>
            </w:r>
          </w:p>
        </w:tc>
      </w:tr>
      <w:tr w:rsidR="0053438A" w:rsidRPr="0053438A" w14:paraId="7A0F05D1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63F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D89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EFBB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I.TE ARDHURAT NGA TAKSAT E TATIMET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939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5D6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1AF9B6ED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151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F2D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253A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1.Tatimi mbi te Ardhurat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1D5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F1B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28ABDB0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537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3DB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AF8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Tatim mbi te ardhurat personale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B99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760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DF3C75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CE4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E2A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A8A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Tatim mbi Fitimin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725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80D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6B6170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466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B9E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85E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Tatim mbi Biznesin e vogel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A95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4225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530992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726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C37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7009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C6CE" w14:textId="77777777" w:rsidR="0053438A" w:rsidRPr="0053438A" w:rsidRDefault="0053438A" w:rsidP="00534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Te tjera Tatime mbi </w:t>
            </w:r>
            <w:proofErr w:type="gramStart"/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te  ardhurat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C27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7C8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EC09638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E03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1AD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4575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2.Tatimi mbi Pasurine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587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D71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ABDB73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C38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DC1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8A1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Tatim mbi Pasurine e palujtshme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547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2C1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3121A0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82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281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011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Tatim mbi shitjen e pasurise se palujtshe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265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D6A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3A911D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978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AC4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7029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FDA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tjera tatime mbi Pasurine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A07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18C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F6625D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0C0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199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C1A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3.Tatime mbi mallrat e sherbimet brenda vendit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014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A94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1EC9149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9E8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1FF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3EA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Tatim mbi vleren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shtuar(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TVSH)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24F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2C1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27F3AD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AAB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2CF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A43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Akciza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E3C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A88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1F1523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81F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42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284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Takse mbi sherbimet specifike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A90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095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C7C813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AD2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41E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1B9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Takse mbi perdorimin e mallrave dhe lejim veprimtarie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762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CB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5C9DEA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092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A4B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EDA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Taksa vendore mbi perdorimin e mallrave e lejim veprimtarie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C60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D4A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C1819B0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EB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8D5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3C36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4.Takse mbi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tregtine  dhe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transaksionet nderkombtare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DC5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4DE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066D77B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6A6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5AA3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7040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F3C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Takse doganore per mallrat e importit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D84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1F5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C050CAF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62A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4D5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7041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72F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Takse doganore per mallrat e eksportit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AF4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CAB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2EAA89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864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BFB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7042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71C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Tarife sherbimi doganor e kaliposte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C68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81C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61CFC2D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F8B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0CC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7049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CE2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tjera taksa mbi tregtine e transaksionet nderkombtare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1C3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469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F4389CA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24B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363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4BCC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5.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Takse  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rruges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A1F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0D7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1CA9782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D20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AFC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4F3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6.Te tjera Tatime e Taksa kombtare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177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219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50741F4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C4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643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0F9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7.Gjoba e Kamat vonesa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CE4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73B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127ADE5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DFC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4FE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0167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II.KONTRIBUTE SIGURIME SHOQERORE E SHENDETESORE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848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7DD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00ACC1A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0FA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04A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7BF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TE PUNESUARIT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F2F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D7D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B36B0D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CAD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0D5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FF6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PUNEDHENESI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A22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918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0AFEF0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A905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B6B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8B8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TE VETPUNESUARIT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CBF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EFD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289C51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D20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6BB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88AD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FERMERET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7D3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E99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A9CBF6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C3E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BE5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599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SIGURIMET VULLNETARE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847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B32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3CD2A2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CE8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D68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8EB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KONTRIBUTE NGA BUXHETI PER SIGURIME SHOQERORE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55B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B5F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1A1CB7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21A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0D6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895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KONTRIBUTE NGA BUXHETI PER SIGURIME SHENDETESORE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267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D59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13A2B7C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032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B8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656E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III.TE ARDHURA JO TATIMORE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E57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91B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EFA103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1B6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F7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7F6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1.Nga ndermarrjet dhe pronesia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3D9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485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39B5D7D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B7B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C81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ECD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Ndermarrjet publike jo financiare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1A6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447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B4CB8AB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AB9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F70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8C1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Ndermarrjet publike financiare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A30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240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89AD45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64B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BBB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EDB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tjera nga ndermarrjet dhe pronesia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581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84C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A31773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8FE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AF5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499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2.Sherbimet Administrative dhe te Ardhura Sekondare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18A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564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2F9117F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9D9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D2E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6CA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Tarifa administrative dhe rregullatore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942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E44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363FA5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291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BF4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27B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ardhura sekondare e pagesa sherbimesh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37B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ABE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AD4585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964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DDE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1AD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Takse per veprime gjyqsore e noteriale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828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352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15B239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705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154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A7F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ardhura nga shitja e mallrave e sherbimeve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CB6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014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135850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FD7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C57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ADD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ardhura nga biletat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E6B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1ED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5EF71F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56F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5F9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D8C4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Gjoba, kamatvonesa, sekuestrime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  zhdemtime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913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4D9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AF2E17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023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E5C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D48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ardhura nga   transferimi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prones,Legalizimi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ndertimeve pa leje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5BA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BAA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246C63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B15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829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719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C95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3.Te tjera te ardhura jo tatimore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188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9C0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1736E54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F80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0CA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A87B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IV.TE ARDHURA FINANCIARE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E8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156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42B3093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4D8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0D8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2F8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interesat e huadhenies se brendshme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A04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04D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93A0E6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841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F23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367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interesat e huadhenies se Huaj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45F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697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91125F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09B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8C5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B28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interesat e depozitave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E05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E22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2671DA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C54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F5A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3FC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kembimet valutore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E0F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F5E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C44B75F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196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9C2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30D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V.GRANTE KORENTE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F26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9,489,855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6A6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9,035,994</w:t>
            </w:r>
          </w:p>
        </w:tc>
      </w:tr>
      <w:tr w:rsidR="0053438A" w:rsidRPr="0053438A" w14:paraId="0310C56B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90D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DC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394F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1.Grant korent I Brendshem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47F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9,489,855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C3E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9,035,994</w:t>
            </w:r>
          </w:p>
        </w:tc>
      </w:tr>
      <w:tr w:rsidR="0053438A" w:rsidRPr="0053438A" w14:paraId="14C8801B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473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6B9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Buxheti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NJQP(Qendrore)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0E2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8,816,864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034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8,486,903</w:t>
            </w:r>
          </w:p>
        </w:tc>
      </w:tr>
      <w:tr w:rsidR="0053438A" w:rsidRPr="0053438A" w14:paraId="436DD1F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3FF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840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DB4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Buxheti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NJQP(Vendore)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31B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548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D30539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1F2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481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C9E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Buxheti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pagesa te posacme te ISSH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B9C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80B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F04E96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75A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812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B96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Buxheti  per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mbulim deficiti(ISSH E ISKSH)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083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6D9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F22954F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082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BEF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56C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Pjesmarrje e institucioneve ne tatime nacionale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22C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305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873963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BC6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D1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4F0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Financim shtese per te ardhurat e krijuara brenda sistemit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CA1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A84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9A546DB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D30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E14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296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Financim i pritshem nga buxheti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2E5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672,991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71A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549,091</w:t>
            </w:r>
          </w:p>
        </w:tc>
      </w:tr>
      <w:tr w:rsidR="0053438A" w:rsidRPr="0053438A" w14:paraId="3AF061D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F1D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740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65B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Sponsorizime te brendshme (nga te trete)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FF8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E22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246F99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11A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156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D85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tjera grante korente te brendshme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907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F46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04126B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5F8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CA2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53FF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2.Grant korent I Huaj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340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DAF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5E40906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37B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DC3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4D2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Qeveri te Huaja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5C4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255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194ED4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BD6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F26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5F7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Organizata Nderkombetare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306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712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ACD5F1D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CB6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3B7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9F19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VI.TE ARDHURA TE TJERA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4B8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AB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37002EF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CAF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D06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D5A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ardhura nga investimet ne ekonomi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6AE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5C5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699E104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384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F73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65A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Rimarrje Shumash te parashikuara per aktive afatshkurtra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8968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B75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12C5ED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259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716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B06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Rimarrje Shumash te parashikuara per aktive afatgjata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F81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9B2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34211C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598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906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83E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Rimarrje Shumash per shpenzime te viteve ardhshme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C5B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583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23687A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9FB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284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F44D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Terheqje nga seksioni i investimeve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429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A94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4C2E477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D5C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025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8F8E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VII.NDRYSHIMI I GJENDJES SE INVENTARIT TE PRODUKTEVE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01E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6B3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3A5DCEA" w14:textId="77777777" w:rsidTr="0053438A">
        <w:trPr>
          <w:trHeight w:val="37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67A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0A8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5C06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SHPENZIMET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30B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9,544,626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A55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9,117,769</w:t>
            </w:r>
          </w:p>
        </w:tc>
      </w:tr>
      <w:tr w:rsidR="0053438A" w:rsidRPr="0053438A" w14:paraId="4F0438D5" w14:textId="77777777" w:rsidTr="0053438A">
        <w:trPr>
          <w:trHeight w:val="2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BC7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420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D8B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I.PAGAT DHE PERFITIMET E PUNONJSEVE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AE7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6,211,840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E2F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6,051,605</w:t>
            </w:r>
          </w:p>
        </w:tc>
      </w:tr>
      <w:tr w:rsidR="0053438A" w:rsidRPr="0053438A" w14:paraId="56D09C09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1D1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FF4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021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Paga, personel i perhershem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ED4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6,211,840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02A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6,051,605</w:t>
            </w:r>
          </w:p>
        </w:tc>
      </w:tr>
      <w:tr w:rsidR="0053438A" w:rsidRPr="0053438A" w14:paraId="26C491D0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E26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812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990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Paga personel I Perkohshem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401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BCC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77B606F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98C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D75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342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Shperblime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0A4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AD9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286B1CB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4F6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DEE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9A7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Shpenzime te tjera per personelin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95F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6E4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011C3E5" w14:textId="77777777" w:rsidTr="0053438A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8E1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DDE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915C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II.KONTRIBUTE TE SIGURIMEVE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3C1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1,037,382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AEC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1,001,161</w:t>
            </w:r>
          </w:p>
        </w:tc>
      </w:tr>
      <w:tr w:rsidR="0053438A" w:rsidRPr="0053438A" w14:paraId="24184EF2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DE5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7C2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293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Kontributi I Sigurimeve Shoqerore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653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931,776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BB9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898,284</w:t>
            </w:r>
          </w:p>
        </w:tc>
      </w:tr>
      <w:tr w:rsidR="0053438A" w:rsidRPr="0053438A" w14:paraId="25A5C34E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718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48A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83B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Kontributi I Sigurimeve Shendetesore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E04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105,606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395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102,877</w:t>
            </w:r>
          </w:p>
        </w:tc>
      </w:tr>
      <w:tr w:rsidR="0053438A" w:rsidRPr="0053438A" w14:paraId="75E55C06" w14:textId="77777777" w:rsidTr="0053438A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551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01D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B79CF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III.BLERJE MALLRA E SHERBIME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D8D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1,733,445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640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1,375,662</w:t>
            </w:r>
          </w:p>
        </w:tc>
      </w:tr>
      <w:tr w:rsidR="0053438A" w:rsidRPr="0053438A" w14:paraId="44E188BD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393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76C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7A8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Mallra dhe sherbime te tjera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6D2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0CD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D0A4C66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9A3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3A5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151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Materiale zyre e te pergjitheshme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F18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FB3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B2473DA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94A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F1C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355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Kancelari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2BB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119,940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CE8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119,862</w:t>
            </w:r>
          </w:p>
        </w:tc>
      </w:tr>
      <w:tr w:rsidR="0053438A" w:rsidRPr="0053438A" w14:paraId="10C5928A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455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F27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14A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Materiale dhe sherbime speciale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DDB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214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FC51356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61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633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2173" w14:textId="77777777" w:rsidR="0053438A" w:rsidRPr="0053438A" w:rsidRDefault="0053438A" w:rsidP="00534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Sherbime nga te trete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F9A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D42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20106B0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B52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EDE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116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Energjia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900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107,208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411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72,871</w:t>
            </w:r>
          </w:p>
        </w:tc>
      </w:tr>
      <w:tr w:rsidR="0053438A" w:rsidRPr="0053438A" w14:paraId="206C5B35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5BC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23A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C49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Ujë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9A0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10,836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7E2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10,020</w:t>
            </w:r>
          </w:p>
        </w:tc>
      </w:tr>
      <w:tr w:rsidR="0053438A" w:rsidRPr="0053438A" w14:paraId="3824EBD6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C1F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1D0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C94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Telefoni dhe internet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391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134,141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B79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129,602</w:t>
            </w:r>
          </w:p>
        </w:tc>
      </w:tr>
      <w:tr w:rsidR="0053438A" w:rsidRPr="0053438A" w14:paraId="444F026D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367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AA7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425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Shërbime postare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E1E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1,535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823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690</w:t>
            </w:r>
          </w:p>
        </w:tc>
      </w:tr>
      <w:tr w:rsidR="0053438A" w:rsidRPr="0053438A" w14:paraId="0A1ADD47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E6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C50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52A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Shërbime bankare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81D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EEE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3,001</w:t>
            </w:r>
          </w:p>
        </w:tc>
      </w:tr>
      <w:tr w:rsidR="0053438A" w:rsidRPr="0053438A" w14:paraId="6196BE35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999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744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83C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Shërbime pastrimi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62E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117,600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0A3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117,579</w:t>
            </w:r>
          </w:p>
        </w:tc>
      </w:tr>
      <w:tr w:rsidR="0053438A" w:rsidRPr="0053438A" w14:paraId="65D4974A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F13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7FE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E3E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transporti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57E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FE7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85DEBAF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CD3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DE4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D43D" w14:textId="77777777" w:rsidR="0053438A" w:rsidRPr="0053438A" w:rsidRDefault="0053438A" w:rsidP="00534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Shpenzime udhetimi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FEB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115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4AC875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7CA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EC7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4F1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Udhëtime brenda vendit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337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9EC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93ED76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29C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D09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236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Udhëtime jashtë vendit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8F9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8F2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687150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985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F5E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BD0B" w14:textId="77777777" w:rsidR="0053438A" w:rsidRPr="0053438A" w:rsidRDefault="0053438A" w:rsidP="00534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Shpenzime per mirembajtje te zakonshme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4C6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CDF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F310514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E7F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C59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5FE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per mirembajtje zyre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45E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AE6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B69EC7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B1B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D24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3BE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mirëmbajtje pajisje zyre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9AD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153,800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DB6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86,737</w:t>
            </w:r>
          </w:p>
        </w:tc>
      </w:tr>
      <w:tr w:rsidR="0053438A" w:rsidRPr="0053438A" w14:paraId="69CC77FB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24A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5C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F6A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per qeramarrje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4E3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77B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03645B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CEB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505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2DB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per detyrime per kompesime legale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36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45E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7C84BB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C61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375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00A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te lidhura me huamarrjen per hua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0BE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020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A72663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737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4B3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5248" w14:textId="77777777" w:rsidR="0053438A" w:rsidRPr="0053438A" w:rsidRDefault="0053438A" w:rsidP="00534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Shpenzime te tjera operative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55F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EAD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505F4B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087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76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291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Honorare të Bordit dhe të përkthyesve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049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976,000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1003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820,300</w:t>
            </w:r>
          </w:p>
        </w:tc>
      </w:tr>
      <w:tr w:rsidR="0053438A" w:rsidRPr="0053438A" w14:paraId="220C288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0D9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DA7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7F5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organizim konference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E9D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41,385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2C9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C6A5E8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433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BCA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D99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Taksa vendore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5E2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F86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15,000</w:t>
            </w:r>
          </w:p>
        </w:tc>
      </w:tr>
      <w:tr w:rsidR="0053438A" w:rsidRPr="0053438A" w14:paraId="38CE420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515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1AF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B985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IV.SUBVECIONE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EEE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1C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32182D2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E6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3C3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0AD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Subvecione per diference cmimi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A3C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F24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D245E3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AE9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DCD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A84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Subvecione per te nxitur punesimin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B8A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CB5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17118B1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3D1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B44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FDD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Subvecione per te mbuluar humbjet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5EA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DB9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6D3E55F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03F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ECC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8A4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Subvecione per sipermarrjet individuale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BD4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023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DDFE57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753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4A4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097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Subvecione te tjera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165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33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F93D07B" w14:textId="77777777" w:rsidTr="0053438A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C17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F2E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9D3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V.TRANSFERIME KORENTE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545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291,040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911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298,400</w:t>
            </w:r>
          </w:p>
        </w:tc>
      </w:tr>
      <w:tr w:rsidR="0053438A" w:rsidRPr="0053438A" w14:paraId="51D59A7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C4F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201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86A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Transferime  korente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te brendshme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614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6AC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028C5CB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250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FD7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6040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B77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korente tek nivele tjera te Qeverise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262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4CF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19AEA8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D36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7263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6041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9F8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korente tek institucione qeveritare te ndryshme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344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0B5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E0B064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4D0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CA2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6042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08D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korente tek Sigurimet Shoqerore e Shendetsore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3BC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7F2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0A1367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C43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0D2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6044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751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korente tek Organizatat jo fitimprurse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525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9CE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BDC1F57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811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1D3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6FA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Transferime  korente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me jashte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050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291,040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7DF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298,400</w:t>
            </w:r>
          </w:p>
        </w:tc>
      </w:tr>
      <w:tr w:rsidR="0053438A" w:rsidRPr="0053438A" w14:paraId="68ED0B5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0A9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653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6051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070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Per Organizatat Nderkombetare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806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291,040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9A8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298,400</w:t>
            </w:r>
          </w:p>
        </w:tc>
      </w:tr>
      <w:tr w:rsidR="0053438A" w:rsidRPr="0053438A" w14:paraId="6B3DF7B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2FE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3B5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6052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355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Per Qeverite e Huaja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4A99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CF2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F0FECF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355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189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6053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15B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Per institucionet jo fitimprurese te huaja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F42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B67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009B9BA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600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AB0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6059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3EA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Transferime Te tjera korrente me jashte shtetit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6F7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3C4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7CB2B24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DC0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C38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EB1B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Transferime  per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Buxhetet familjare e Individe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385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FB2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42EF0CE3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E1A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0B9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F7E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Transferta Te paguara nga ISSH e ISKSH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35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190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AB17311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2BE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ACD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7F1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Transferta Paguara nga Inst.Tjera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Org.Pusht.Vendor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284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A36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8A8A21E" w14:textId="77777777" w:rsidTr="0053438A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4C6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2E1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E8F1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VI.SHPENZIME FINANCIARE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556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CB0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EE397C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1E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F20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C272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1.Shpenzime Financiare te brendshme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695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942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13248B7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621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3B3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44F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Interesa per bono thesarit dhe kredi direkte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49A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DBD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1CE1388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760C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42A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0B0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Interesa per huamarrje te tj. Brendshme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2B1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201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EA6341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27F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12B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630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Interesa Letra tjera vlere Qeverise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EE5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6D0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EE88D5E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EC5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9B1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F19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Shpenz.nga kembimet valutore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E9B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3D1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E07BC3D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20F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B16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4237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2.Shpenzime Financiare te jashtme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2AD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8BC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4E5E10F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486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566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F72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Interesa per huamarrje nga Qeveri.te Huaja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195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0DF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1BA091C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F74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0C7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A2E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Interesa per financime nga Institucionet.nderkomb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F6F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93F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49C5DE4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337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24B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7D5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Interesa per huamarrje te tjera jashtme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311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2C3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A93009A" w14:textId="77777777" w:rsidTr="0053438A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EAF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83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0262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VII.KUOTA AMORTIZIMI DHE SHUMA TE PARASHIKUARA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573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255,735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EF5A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208,132</w:t>
            </w:r>
          </w:p>
        </w:tc>
      </w:tr>
      <w:tr w:rsidR="0053438A" w:rsidRPr="0053438A" w14:paraId="46D12C26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46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FE5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0B1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Kuotat e amortizimit te AAGJ, te shfrytezimit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7A6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255,735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6E4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202,583</w:t>
            </w:r>
          </w:p>
        </w:tc>
      </w:tr>
      <w:tr w:rsidR="0053438A" w:rsidRPr="0053438A" w14:paraId="4413BFA9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9AE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56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2C5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Vlera  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mbetur e AAGJ,  te nxjerra jashte perdorimit e   te shitura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4DE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A55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5,549</w:t>
            </w:r>
          </w:p>
        </w:tc>
      </w:tr>
      <w:tr w:rsidR="0053438A" w:rsidRPr="0053438A" w14:paraId="7045ACD0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88D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8C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24C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Shuma te parashikuara te shfrytezimit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E8B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EA2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3F3B022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8ED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A71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FBE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Shuma te parashikuara per aktivet financiare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22D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5BF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82BD5A3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DD2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AC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D9BAC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VIII.NDRYSHIMI I GJENDJES SE INVENTARIT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F0F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15,184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51F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182,809</w:t>
            </w:r>
          </w:p>
        </w:tc>
      </w:tr>
      <w:tr w:rsidR="0053438A" w:rsidRPr="0053438A" w14:paraId="30EF0F2D" w14:textId="77777777" w:rsidTr="0053438A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A4A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989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38CA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IX.SHPENZIME TE TJERA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5AC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488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7D4C68E4" w14:textId="77777777" w:rsidTr="0053438A">
        <w:trPr>
          <w:trHeight w:val="78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0AB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E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4A39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TEPRICA OSE DEFICITI I PERIUDHES                            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Rezultati I Veprimtarise se vitit Ushtrimor)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126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-54,771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948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-81,775</w:t>
            </w:r>
          </w:p>
        </w:tc>
      </w:tr>
      <w:tr w:rsidR="0053438A" w:rsidRPr="0053438A" w14:paraId="62F3CF75" w14:textId="77777777" w:rsidTr="0053438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EF3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B22C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2DCF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2049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724D" w14:textId="77777777" w:rsidR="0053438A" w:rsidRPr="0053438A" w:rsidRDefault="0053438A" w:rsidP="0053438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705FFE82" w14:textId="77777777" w:rsidTr="0053438A">
        <w:trPr>
          <w:trHeight w:val="25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B36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K O N T R O L L E 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CEC9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Shifra 0(Zero)- Tregon Kuadraturen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51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87A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</w:tr>
      <w:tr w:rsidR="0053438A" w:rsidRPr="0053438A" w14:paraId="24351B7D" w14:textId="77777777" w:rsidTr="0053438A">
        <w:trPr>
          <w:trHeight w:val="51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A4F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BD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Ardhurat   a jane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  barabarta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me   Shpenzimet  + Rezultatin e  vitit Ushtrimor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53A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F96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78135879" w14:textId="77777777" w:rsidTr="0053438A">
        <w:trPr>
          <w:trHeight w:val="25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56C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43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Llogarja  85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  P. F2   a eshte e barabarte me  Llog. 85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  P.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F1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EC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C6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1E40857D" w14:textId="77777777" w:rsidTr="0053438A">
        <w:trPr>
          <w:trHeight w:val="255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02D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3.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0C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Llogarja  63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ne Pasqyren F2  a eshte e barabarte me Ndryshimin e  Gjendjeve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81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575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34F54DC0" w14:textId="77777777" w:rsidTr="0053438A">
        <w:trPr>
          <w:trHeight w:val="255"/>
        </w:trPr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E0E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E01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Klases 3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  Pasqyren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F1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36E4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7C74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2DCB15" w14:textId="0CD49F00" w:rsidR="0053438A" w:rsidRDefault="0053438A" w:rsidP="007B4222">
      <w:pPr>
        <w:spacing w:line="360" w:lineRule="auto"/>
        <w:jc w:val="both"/>
        <w:rPr>
          <w:b/>
          <w:lang w:val="it-IT"/>
        </w:rPr>
      </w:pPr>
    </w:p>
    <w:p w14:paraId="53E48995" w14:textId="017EF705" w:rsidR="0053438A" w:rsidRDefault="0053438A" w:rsidP="007B4222">
      <w:pPr>
        <w:spacing w:line="360" w:lineRule="auto"/>
        <w:jc w:val="both"/>
        <w:rPr>
          <w:b/>
          <w:lang w:val="it-IT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601"/>
        <w:gridCol w:w="269"/>
        <w:gridCol w:w="452"/>
        <w:gridCol w:w="598"/>
        <w:gridCol w:w="1034"/>
        <w:gridCol w:w="704"/>
        <w:gridCol w:w="769"/>
        <w:gridCol w:w="704"/>
        <w:gridCol w:w="11"/>
        <w:gridCol w:w="655"/>
        <w:gridCol w:w="11"/>
        <w:gridCol w:w="729"/>
        <w:gridCol w:w="11"/>
        <w:gridCol w:w="202"/>
        <w:gridCol w:w="453"/>
        <w:gridCol w:w="11"/>
        <w:gridCol w:w="161"/>
        <w:gridCol w:w="568"/>
        <w:gridCol w:w="11"/>
        <w:gridCol w:w="111"/>
        <w:gridCol w:w="125"/>
        <w:gridCol w:w="457"/>
        <w:gridCol w:w="111"/>
        <w:gridCol w:w="658"/>
        <w:gridCol w:w="394"/>
        <w:gridCol w:w="310"/>
        <w:gridCol w:w="11"/>
        <w:gridCol w:w="6"/>
      </w:tblGrid>
      <w:tr w:rsidR="0053438A" w:rsidRPr="0053438A" w14:paraId="1783B2E9" w14:textId="77777777" w:rsidTr="00D44886">
        <w:trPr>
          <w:gridAfter w:val="3"/>
          <w:wAfter w:w="327" w:type="dxa"/>
          <w:trHeight w:val="405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5614" w14:textId="77777777" w:rsidR="0053438A" w:rsidRPr="0053438A" w:rsidRDefault="0053438A" w:rsidP="0053438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  <w:lang w:val="en-US"/>
              </w:rPr>
            </w:pPr>
            <w:r w:rsidRPr="0053438A">
              <w:rPr>
                <w:rFonts w:eastAsia="Times New Roman"/>
                <w:b/>
                <w:bCs/>
                <w:color w:val="0000FF"/>
                <w:sz w:val="22"/>
                <w:szCs w:val="22"/>
                <w:lang w:val="en-US"/>
              </w:rPr>
              <w:lastRenderedPageBreak/>
              <w:t>NJESIA PUBLIKE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15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KËSHILLI KOMBËTAR I KONTABILITETIT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06C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4B17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Formati nr.3</w:t>
            </w:r>
          </w:p>
        </w:tc>
      </w:tr>
      <w:tr w:rsidR="0053438A" w:rsidRPr="0053438A" w14:paraId="1B1A54E6" w14:textId="77777777" w:rsidTr="00D44886">
        <w:trPr>
          <w:gridAfter w:val="3"/>
          <w:wAfter w:w="327" w:type="dxa"/>
          <w:trHeight w:val="360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4A5F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DB0F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78E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PASQYRA E FLUKSEVE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MONETARE(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CASH FLOW)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24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E613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0581A45A" w14:textId="77777777" w:rsidTr="00D44886">
        <w:trPr>
          <w:gridAfter w:val="3"/>
          <w:wAfter w:w="327" w:type="dxa"/>
          <w:trHeight w:val="315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C7E8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CA4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5D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(Sipas Metodes direkte)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A1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Viti 2021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BAB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Viti 2020</w:t>
            </w:r>
          </w:p>
        </w:tc>
      </w:tr>
      <w:tr w:rsidR="0053438A" w:rsidRPr="0053438A" w14:paraId="05F61B29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D34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388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9D55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B96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NE  /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LEKE</w:t>
            </w:r>
          </w:p>
        </w:tc>
      </w:tr>
      <w:tr w:rsidR="0053438A" w:rsidRPr="0053438A" w14:paraId="2B67C020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ACD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8FB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B7B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74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Periudha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963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Periudha </w:t>
            </w:r>
          </w:p>
        </w:tc>
      </w:tr>
      <w:tr w:rsidR="0053438A" w:rsidRPr="0053438A" w14:paraId="145E3E0B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BE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Nr.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87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Nr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204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PERMBAJTJA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50C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Raportuse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67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Paraardhese</w:t>
            </w:r>
          </w:p>
        </w:tc>
      </w:tr>
      <w:tr w:rsidR="0053438A" w:rsidRPr="0053438A" w14:paraId="5D95031F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D5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Reshti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A4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Rubrike 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316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B0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4E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721FF0F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55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F3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(b)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15B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(c)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EA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20C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</w:tr>
      <w:tr w:rsidR="0053438A" w:rsidRPr="0053438A" w14:paraId="2FB7875A" w14:textId="77777777" w:rsidTr="00D44886">
        <w:trPr>
          <w:gridAfter w:val="3"/>
          <w:wAfter w:w="327" w:type="dxa"/>
          <w:trHeight w:val="2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D13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0A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C49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VEPRIMTARITE E SHFRYTEZIMIT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D54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8F5C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4684C620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3C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E3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A9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Akordim Fonde Buxhetore per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shpenzime  korente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(+)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5F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9,149,789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2A7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8,894,184</w:t>
            </w:r>
          </w:p>
        </w:tc>
      </w:tr>
      <w:tr w:rsidR="0053438A" w:rsidRPr="0053438A" w14:paraId="5B202521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21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4A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91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Arketime  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te hyra (Cash), gjate vitit ushtrimor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C55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AB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55856FC8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45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A1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4F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Tatimet e Doganat tatimore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Doganore(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6B7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D8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DE08D9D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9A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80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54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Kontributet e Sig. shoq.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shendets(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57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BC8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D2480F4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29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00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315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nga  ardhurat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jotatimore (+)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0E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3A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5A8C5AA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D0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B3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A7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hyra, sponsorizime nga te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trete,(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48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27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6D8DA12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3B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14C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77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hyra, nga kredi e huamarrje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afatshkurter(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37F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9D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DCC0B10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8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7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E4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Mjetet ne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ruajtje(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FD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54D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4F47E4C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C7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4F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E64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tjera,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arketuar(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050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CD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2B083EC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EF1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47A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6E9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Pagesa per Detyrime e Shpenzime korente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DB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-9,149,789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903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-8,894,184</w:t>
            </w:r>
          </w:p>
        </w:tc>
      </w:tr>
      <w:tr w:rsidR="0053438A" w:rsidRPr="0053438A" w14:paraId="4B6E53CB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47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7C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5BD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 detyrime e Shpenzime nga vitet e kaluara 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82D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-549,095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48D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-716,447</w:t>
            </w:r>
          </w:p>
        </w:tc>
      </w:tr>
      <w:tr w:rsidR="0053438A" w:rsidRPr="0053438A" w14:paraId="6DD19E55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DF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A2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34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 detyrime e shpenzime te viti ushtrimor 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99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-8,600,694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3D9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-8,177,737</w:t>
            </w:r>
          </w:p>
        </w:tc>
      </w:tr>
      <w:tr w:rsidR="0053438A" w:rsidRPr="0053438A" w14:paraId="3559DC53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D0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946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D6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Pagesat per mjetet ne ruajtje 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14A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5F9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A459A1E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AC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1E5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0F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Interesi I paguar 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FFF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21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6FE39B2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60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A0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9A7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Tatime te paguara 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16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C0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01CF1C5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0A4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0A8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FF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tjera te paguara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 -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7E7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10A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D2DAB79" w14:textId="77777777" w:rsidTr="00D44886">
        <w:trPr>
          <w:gridAfter w:val="3"/>
          <w:wAfter w:w="327" w:type="dxa"/>
          <w:trHeight w:val="2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C4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3B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1EC0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VEPRIMTARITE E INVESTIMEVE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93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78DE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0C77FDFE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E1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01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66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Akordim Fonde Buxhetore per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shpenzime  Kapitale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(+)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AA5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216,166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B3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309,556</w:t>
            </w:r>
          </w:p>
        </w:tc>
      </w:tr>
      <w:tr w:rsidR="0053438A" w:rsidRPr="0053438A" w14:paraId="3C6BE002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5B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3E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2A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Kredi dhe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  huamarrje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afatgjata(+)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36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F83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5558246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8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97A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16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shitja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  Aktiveve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Afatgjata (+)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8B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2CD4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4BFE3EA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FA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5D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73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 hyra nga interesat e huadhenies dhe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nenhuadhenies(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B1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6B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04DD7F47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4C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5AE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7AC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Pagesa per detryrime e Investime nga vitet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kaluara(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1E2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4B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5A803EC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A61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EF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C8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 detryrime e Investime   te viti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ushtrimor(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28A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-216,166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45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-309,556</w:t>
            </w:r>
          </w:p>
        </w:tc>
      </w:tr>
      <w:tr w:rsidR="0053438A" w:rsidRPr="0053438A" w14:paraId="7E3EB9B6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9E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E5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0C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Huadhenie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Nenhuadhenie(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6952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65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79D4D7BE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2F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D5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AF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Pjesmarrje ne kapitalin 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vet(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2C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1A7B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CB4460C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5F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F63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92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Dividente te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paguar(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3F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A0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4A44961E" w14:textId="77777777" w:rsidTr="00D44886">
        <w:trPr>
          <w:gridAfter w:val="3"/>
          <w:wAfter w:w="327" w:type="dxa"/>
          <w:trHeight w:val="3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1EF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7A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00C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TRANSFERTA E TE TJERA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FAF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6A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35B56E6A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A6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7A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04F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Derdhje e Transferime te te Ardhurave ne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63D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DA1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5ED46A51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B73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998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CA6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Transferime ne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buxhet  te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Fondevete pa perdorura(-)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C85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75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61AC8AD6" w14:textId="77777777" w:rsidTr="00D44886">
        <w:trPr>
          <w:gridAfter w:val="3"/>
          <w:wAfter w:w="327" w:type="dxa"/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8CFB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DB6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F41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Levizje e brendshme e transferta te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tjera(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+-)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2D0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5BE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438A" w:rsidRPr="0053438A" w14:paraId="2390E53E" w14:textId="77777777" w:rsidTr="00D44886">
        <w:trPr>
          <w:gridAfter w:val="3"/>
          <w:wAfter w:w="327" w:type="dxa"/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122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6EA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7331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Rritja /Renia neto e Mjeteve monetare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3E1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9DB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09E2963" w14:textId="77777777" w:rsidTr="00D44886">
        <w:trPr>
          <w:gridAfter w:val="3"/>
          <w:wAfter w:w="327" w:type="dxa"/>
          <w:trHeight w:val="30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53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9EF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C8C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Teprica ne fillim   te vitit ushtrimor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76D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152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FE77EE6" w14:textId="77777777" w:rsidTr="00D44886">
        <w:trPr>
          <w:gridAfter w:val="3"/>
          <w:wAfter w:w="327" w:type="dxa"/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BE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CA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DEF1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Teprica e </w:t>
            </w:r>
            <w:proofErr w:type="gramStart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Likujditeteve  ne</w:t>
            </w:r>
            <w:proofErr w:type="gramEnd"/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fund te   vitit ushtrimor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214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A88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7DBC6C35" w14:textId="77777777" w:rsidTr="00D44886">
        <w:trPr>
          <w:gridAfter w:val="3"/>
          <w:wAfter w:w="327" w:type="dxa"/>
          <w:trHeight w:val="315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1FF0" w14:textId="77777777" w:rsidR="0053438A" w:rsidRPr="0053438A" w:rsidRDefault="0053438A" w:rsidP="0053438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0B2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8395" w14:textId="77777777" w:rsidR="0053438A" w:rsidRPr="0053438A" w:rsidRDefault="0053438A" w:rsidP="005343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B994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36C" w14:textId="77777777" w:rsidR="0053438A" w:rsidRPr="0053438A" w:rsidRDefault="0053438A" w:rsidP="005343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3438A" w:rsidRPr="0053438A" w14:paraId="0BF4F12F" w14:textId="77777777" w:rsidTr="00D44886">
        <w:trPr>
          <w:gridAfter w:val="3"/>
          <w:wAfter w:w="327" w:type="dxa"/>
          <w:trHeight w:val="31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35A0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 O N T R O L L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0513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Shifra 0(Zero)- Tregon Kuadraturen 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B4D2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D24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Kuadratura</w:t>
            </w:r>
          </w:p>
        </w:tc>
      </w:tr>
      <w:tr w:rsidR="0053438A" w:rsidRPr="0053438A" w14:paraId="23088EEF" w14:textId="77777777" w:rsidTr="00D44886">
        <w:trPr>
          <w:gridAfter w:val="3"/>
          <w:wAfter w:w="327" w:type="dxa"/>
          <w:trHeight w:val="315"/>
        </w:trPr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46E7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Kontroll .</w:t>
            </w:r>
            <w:proofErr w:type="gramEnd"/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9E9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Teprica e Llogarise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  Likujditeve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e  F3 a eshte e barabarte </w:t>
            </w:r>
          </w:p>
        </w:tc>
        <w:tc>
          <w:tcPr>
            <w:tcW w:w="14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25D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0C9" w14:textId="77777777" w:rsidR="0053438A" w:rsidRPr="0053438A" w:rsidRDefault="0053438A" w:rsidP="005343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438A" w:rsidRPr="0053438A" w14:paraId="6FB92AC9" w14:textId="77777777" w:rsidTr="00D44886">
        <w:trPr>
          <w:gridAfter w:val="3"/>
          <w:wAfter w:w="327" w:type="dxa"/>
          <w:trHeight w:val="315"/>
        </w:trPr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3E58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F70" w14:textId="77777777" w:rsidR="0053438A" w:rsidRPr="0053438A" w:rsidRDefault="0053438A" w:rsidP="0053438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 Tepericen </w:t>
            </w:r>
            <w:proofErr w:type="gramStart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  Llogarive</w:t>
            </w:r>
            <w:proofErr w:type="gramEnd"/>
            <w:r w:rsidRPr="005343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 Likujditeteve ne  Pasqyren F1</w:t>
            </w:r>
          </w:p>
        </w:tc>
        <w:tc>
          <w:tcPr>
            <w:tcW w:w="14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01BD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98C8" w14:textId="77777777" w:rsidR="0053438A" w:rsidRPr="0053438A" w:rsidRDefault="0053438A" w:rsidP="005343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438A" w:rsidRPr="0053438A" w14:paraId="38056AB7" w14:textId="77777777" w:rsidTr="00D44886">
        <w:trPr>
          <w:gridAfter w:val="2"/>
          <w:wAfter w:w="17" w:type="dxa"/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3A5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>NJESIA PUBLIKE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EE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>KËSHILLI KOMBËTAR I KONTABILITETIT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160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C2D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8F3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E8C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6C0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2B5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2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F6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u w:val="single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u w:val="single"/>
                <w:lang w:val="en-US"/>
              </w:rPr>
              <w:t>Pasqyre Anekse Statistikore</w:t>
            </w:r>
          </w:p>
        </w:tc>
      </w:tr>
      <w:tr w:rsidR="0053438A" w:rsidRPr="0053438A" w14:paraId="7502926A" w14:textId="77777777" w:rsidTr="00D44886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B17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0AE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369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 xml:space="preserve">GJENDJA DHE NDRYSHIMET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>E  AKTIVEVE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 xml:space="preserve"> AFATGJATA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75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4B9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B6A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u w:val="single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u w:val="single"/>
                <w:lang w:val="en-US"/>
              </w:rPr>
              <w:t>Formati nr.7/b</w:t>
            </w:r>
          </w:p>
        </w:tc>
      </w:tr>
      <w:tr w:rsidR="0053438A" w:rsidRPr="0053438A" w14:paraId="49E0D569" w14:textId="77777777" w:rsidTr="00D44886">
        <w:trPr>
          <w:gridAfter w:val="2"/>
          <w:wAfter w:w="17" w:type="dxa"/>
          <w:trHeight w:val="2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D39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DF1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47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color w:val="0000FF"/>
                <w:sz w:val="12"/>
                <w:szCs w:val="12"/>
                <w:lang w:val="en-US"/>
              </w:rPr>
              <w:t>(VLERA NETO)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72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3E8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CDC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23B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39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570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>VITI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164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  <w:t>2021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FD4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619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color w:val="0000FF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color w:val="0000FF"/>
                <w:sz w:val="12"/>
                <w:szCs w:val="12"/>
                <w:lang w:val="en-US"/>
              </w:rPr>
              <w:t>NE / LEKE</w:t>
            </w:r>
          </w:p>
        </w:tc>
      </w:tr>
      <w:tr w:rsidR="0053438A" w:rsidRPr="0053438A" w14:paraId="5E4AA5DF" w14:textId="77777777" w:rsidTr="00D44886">
        <w:trPr>
          <w:gridAfter w:val="1"/>
          <w:wAfter w:w="6" w:type="dxa"/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FE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03D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DB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6A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Teprica ne fillim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736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Shtesat gjate vitit 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A60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proofErr w:type="gramStart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Paksimet  gjate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 vitit </w:t>
            </w:r>
          </w:p>
        </w:tc>
        <w:tc>
          <w:tcPr>
            <w:tcW w:w="2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A34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Teprica ne Fund</w:t>
            </w:r>
          </w:p>
        </w:tc>
      </w:tr>
      <w:tr w:rsidR="0053438A" w:rsidRPr="0053438A" w14:paraId="74881CA5" w14:textId="77777777" w:rsidTr="00D44886">
        <w:trPr>
          <w:gridAfter w:val="2"/>
          <w:wAfter w:w="17" w:type="dxa"/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5F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Nr.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D9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Nr.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9AD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E M E R T I M I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94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Kosto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A90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Amortizim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2D6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Teprica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BEA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Kosto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88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Amortizim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CD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Kosto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D5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Amortizim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489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Kosto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B3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Amortizim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29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Teprica</w:t>
            </w:r>
          </w:p>
        </w:tc>
      </w:tr>
      <w:tr w:rsidR="0053438A" w:rsidRPr="0053438A" w14:paraId="41E4A3EF" w14:textId="77777777" w:rsidTr="00D44886">
        <w:trPr>
          <w:gridAfter w:val="2"/>
          <w:wAfter w:w="17" w:type="dxa"/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E31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Rrjeshti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090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Reference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B2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9DF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Historike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F7E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Akumuluar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C9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Neto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1B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Historike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F6A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BA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Historike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92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08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Historike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D4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Akumuluar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F42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Neto </w:t>
            </w:r>
          </w:p>
        </w:tc>
      </w:tr>
      <w:tr w:rsidR="0053438A" w:rsidRPr="0053438A" w14:paraId="351D68EA" w14:textId="77777777" w:rsidTr="00D44886">
        <w:trPr>
          <w:gridAfter w:val="2"/>
          <w:wAfter w:w="17" w:type="dxa"/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5E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CB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Llogarije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C9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3F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57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FF4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0F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C6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21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06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3A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71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BD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</w:tr>
      <w:tr w:rsidR="0053438A" w:rsidRPr="0053438A" w14:paraId="72823F0E" w14:textId="77777777" w:rsidTr="00D44886">
        <w:trPr>
          <w:gridAfter w:val="2"/>
          <w:wAfter w:w="17" w:type="dxa"/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6C0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10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b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114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5C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57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E1F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59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61E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0F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31C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7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61D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D5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2F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10</w:t>
            </w:r>
          </w:p>
        </w:tc>
      </w:tr>
      <w:tr w:rsidR="0053438A" w:rsidRPr="0053438A" w14:paraId="54DAC4BC" w14:textId="77777777" w:rsidTr="00D44886">
        <w:trPr>
          <w:gridAfter w:val="2"/>
          <w:wAfter w:w="17" w:type="dxa"/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98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4F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BC2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I. AAGJ/JO MATERIALE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103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B12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E6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2781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AA4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2D6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A7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9F2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80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181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6D87AD0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61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E95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34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Prime te emisionit dhe rimbursimit te huave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B6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C3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85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D9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CA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02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E7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1A2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4F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0B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738E55F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26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1F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C4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Studime dhe kerkime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8C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868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23C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F0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94B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74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01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0D2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52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CE2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7860C1CC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B9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EC6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D2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Koncesione,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patenta,licenca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 e tjera ngjashme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91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D63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CB5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D1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01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C5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57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98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7421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F466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604E7FAB" w14:textId="77777777" w:rsidTr="00D44886">
        <w:trPr>
          <w:gridAfter w:val="2"/>
          <w:wAfter w:w="17" w:type="dxa"/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9A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A74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21- 28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80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II. AAGJ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/  MATERIALE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715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4,306,186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DC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3,059,268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8D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1,246,918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C03C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216,166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3F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255,737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03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AE3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2FD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4,522,352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6B0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3,315,005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C7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1,207,347</w:t>
            </w:r>
          </w:p>
        </w:tc>
      </w:tr>
      <w:tr w:rsidR="0053438A" w:rsidRPr="0053438A" w14:paraId="15CAE309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16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7B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542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Toka,troje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,Terene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03C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194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634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66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FB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D9A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A5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8E4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B21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4D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01A8E2A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A1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A18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44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Pyje,Kullota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 Plantacione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2C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6A9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30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A3C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A20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78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E2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3FA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79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13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0EA25538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937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B0B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2C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Ndertime e Konstruksione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58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5B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EA19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1E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C6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5C7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15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C9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05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2E0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66C7DC49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F0A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100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DDA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Rruge,rrjete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,vepra ujore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019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CE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A9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3E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DB0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0D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FD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78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66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9084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60A57AC2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F8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DA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25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Instalime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teknike,makineri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,paisje,vegla pune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F8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FC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8B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B2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D1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B05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5F5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3CA3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D3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576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7D6F296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FB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8A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236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Mjete transporti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F0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1D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93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11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1E9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5B8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74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82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11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D18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772DC262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EB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423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347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Rezerva shtetrore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A14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2A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73C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B17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68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CE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25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346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005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6C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2D6EBBC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254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D5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40C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Kafshe pune e prodhimi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A5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7F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9B3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70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661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00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78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EA71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921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808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4EC11702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50C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95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10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Inventar ekonomik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A1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3,876,691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156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2,913,869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84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962,822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355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216,166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18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194,228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D4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66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5C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4,092,857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21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3,108,097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7B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984,760</w:t>
            </w:r>
          </w:p>
        </w:tc>
      </w:tr>
      <w:tr w:rsidR="0053438A" w:rsidRPr="0053438A" w14:paraId="18E88C9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08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F7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231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0ED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Investime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410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429,495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8EB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145,399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136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284,096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EE8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D4A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61,509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631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FB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877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429,495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D8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206,908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6DC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222,587</w:t>
            </w:r>
          </w:p>
        </w:tc>
      </w:tr>
      <w:tr w:rsidR="0053438A" w:rsidRPr="0053438A" w14:paraId="30829304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E9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FF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E8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Aktive te Qend.te trupezuara te demtuara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37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87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AB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892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D9C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EEF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35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9E3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5A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08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0F744865" w14:textId="77777777" w:rsidTr="00D44886">
        <w:trPr>
          <w:gridAfter w:val="2"/>
          <w:wAfter w:w="17" w:type="dxa"/>
          <w:trHeight w:val="2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D73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63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B3E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Caktime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EC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34D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92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D2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8E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F40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6B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380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81C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EF25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56BD327B" w14:textId="77777777" w:rsidTr="00D44886">
        <w:trPr>
          <w:gridAfter w:val="2"/>
          <w:wAfter w:w="17" w:type="dxa"/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F80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D3E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F09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T O T A L I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( I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 + II 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19C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4,306,186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0B2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3,059,268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284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1,246,918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16F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216,166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F288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255,737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8FD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5DE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C30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4,522,352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EB4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3,315,005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AE3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1,207,347</w:t>
            </w:r>
          </w:p>
        </w:tc>
      </w:tr>
      <w:tr w:rsidR="0053438A" w:rsidRPr="0053438A" w14:paraId="4A8A2F77" w14:textId="77777777" w:rsidTr="00D44886">
        <w:trPr>
          <w:gridAfter w:val="2"/>
          <w:wAfter w:w="17" w:type="dxa"/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857B" w14:textId="77777777" w:rsidR="0053438A" w:rsidRPr="0053438A" w:rsidRDefault="0053438A" w:rsidP="0053438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8FA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C6D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6B84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075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8263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FE6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D218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B54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82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0CC2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3EBA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DA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</w:tr>
      <w:tr w:rsidR="0053438A" w:rsidRPr="0053438A" w14:paraId="6B105645" w14:textId="77777777" w:rsidTr="00D44886">
        <w:trPr>
          <w:gridAfter w:val="1"/>
          <w:wAfter w:w="6" w:type="dxa"/>
          <w:trHeight w:val="315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D33B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Kontrolle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4099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Shifra 0(Zero)- Tregon Kuadraturen 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EFF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Per Tepricen Ne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Fillim  te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 xml:space="preserve">    periudhes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46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4E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13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2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7F5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Per Tepricen Ne Fund te periudhes</w:t>
            </w:r>
          </w:p>
        </w:tc>
      </w:tr>
      <w:tr w:rsidR="0053438A" w:rsidRPr="0053438A" w14:paraId="2B28C00E" w14:textId="77777777" w:rsidTr="00D44886">
        <w:trPr>
          <w:gridAfter w:val="2"/>
          <w:wAfter w:w="17" w:type="dxa"/>
          <w:trHeight w:val="510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917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Kontroll 1.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056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Llogarija 20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e  F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7/a,   a eshte e barabarte  me  Llog.20 ne F7/b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8B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F37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711A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DD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B7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6F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53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9C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7B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363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</w:tr>
      <w:tr w:rsidR="0053438A" w:rsidRPr="0053438A" w14:paraId="3FD97436" w14:textId="77777777" w:rsidTr="00D44886">
        <w:trPr>
          <w:gridAfter w:val="2"/>
          <w:wAfter w:w="17" w:type="dxa"/>
          <w:trHeight w:val="510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B32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Kontroll 2.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F61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Llogarija 21- 28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e  F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7/ a,   a eshte e barabarte  me  Llog.21-28,  ne F7/b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FA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-3,059,268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2D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34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F2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1DB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49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F4D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FD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255,737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00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A8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</w:tr>
      <w:tr w:rsidR="0053438A" w:rsidRPr="0053438A" w14:paraId="17B9A040" w14:textId="77777777" w:rsidTr="00D44886">
        <w:trPr>
          <w:gridAfter w:val="2"/>
          <w:wAfter w:w="17" w:type="dxa"/>
          <w:trHeight w:val="510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014E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Kontroll 3.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BDF7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Llogarija 20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e  Pasqyres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  F7/b,   a eshte e barabarte  me  Llog.20  te Pasqyren F1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822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857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7F5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707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4720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6B1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363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AE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</w:tr>
      <w:tr w:rsidR="0053438A" w:rsidRPr="0053438A" w14:paraId="1EC421C5" w14:textId="77777777" w:rsidTr="00D44886">
        <w:trPr>
          <w:gridAfter w:val="2"/>
          <w:wAfter w:w="17" w:type="dxa"/>
          <w:trHeight w:val="377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79C9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Kontroll 4.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F93F" w14:textId="77777777" w:rsidR="0053438A" w:rsidRPr="0053438A" w:rsidRDefault="0053438A" w:rsidP="0053438A">
            <w:pPr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Llogarite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21  .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 </w:t>
            </w:r>
            <w:proofErr w:type="gramStart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>28  te</w:t>
            </w:r>
            <w:proofErr w:type="gramEnd"/>
            <w:r w:rsidRPr="0053438A"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  <w:t xml:space="preserve">   Pasqyres F7/b,   a  jane  te barabarte  me  Llogarite21 - 28 te Pasqyres F1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EEF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99FD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5FB8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36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374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A5C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082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0D6" w14:textId="77777777" w:rsidR="0053438A" w:rsidRPr="0053438A" w:rsidRDefault="0053438A" w:rsidP="0053438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</w:pPr>
            <w:r w:rsidRPr="0053438A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  <w:lang w:val="en-US"/>
              </w:rPr>
              <w:t>222,585</w:t>
            </w:r>
          </w:p>
        </w:tc>
      </w:tr>
    </w:tbl>
    <w:p w14:paraId="2581C1E8" w14:textId="77777777" w:rsidR="0053438A" w:rsidRDefault="0053438A" w:rsidP="007B4222">
      <w:pPr>
        <w:spacing w:line="360" w:lineRule="auto"/>
        <w:jc w:val="both"/>
        <w:rPr>
          <w:b/>
          <w:lang w:val="it-IT"/>
        </w:rPr>
      </w:pPr>
    </w:p>
    <w:sectPr w:rsidR="0053438A" w:rsidSect="00FB2033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3A2D" w14:textId="77777777" w:rsidR="001A7FA7" w:rsidRDefault="001A7FA7">
      <w:r>
        <w:separator/>
      </w:r>
    </w:p>
  </w:endnote>
  <w:endnote w:type="continuationSeparator" w:id="0">
    <w:p w14:paraId="59420753" w14:textId="77777777" w:rsidR="001A7FA7" w:rsidRDefault="001A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8329" w14:textId="77777777" w:rsidR="001A7FA7" w:rsidRDefault="001A7FA7" w:rsidP="00D07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9B26E" w14:textId="77777777" w:rsidR="001A7FA7" w:rsidRDefault="001A7FA7" w:rsidP="00783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331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3559C" w14:textId="10B070E5" w:rsidR="001A7FA7" w:rsidRDefault="001A7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805EF" w14:textId="77777777" w:rsidR="001A7FA7" w:rsidRDefault="001A7F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D37" w14:textId="77777777" w:rsidR="001A7FA7" w:rsidRDefault="001A7FA7" w:rsidP="009407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0E00" w14:textId="77777777" w:rsidR="001A7FA7" w:rsidRDefault="001A7FA7">
      <w:r>
        <w:separator/>
      </w:r>
    </w:p>
  </w:footnote>
  <w:footnote w:type="continuationSeparator" w:id="0">
    <w:p w14:paraId="44A59F82" w14:textId="77777777" w:rsidR="001A7FA7" w:rsidRDefault="001A7FA7">
      <w:r>
        <w:continuationSeparator/>
      </w:r>
    </w:p>
  </w:footnote>
  <w:footnote w:id="1">
    <w:p w14:paraId="2EAB907E" w14:textId="77777777" w:rsidR="001A7FA7" w:rsidRPr="00B95F97" w:rsidRDefault="001A7FA7" w:rsidP="00101FCD">
      <w:pPr>
        <w:rPr>
          <w:rFonts w:eastAsia="Calibri"/>
          <w:b/>
          <w:sz w:val="16"/>
          <w:szCs w:val="16"/>
        </w:rPr>
      </w:pPr>
      <w:r w:rsidRPr="00B95F97">
        <w:rPr>
          <w:rStyle w:val="FootnoteReference"/>
          <w:sz w:val="16"/>
          <w:szCs w:val="16"/>
        </w:rPr>
        <w:footnoteRef/>
      </w:r>
      <w:r w:rsidRPr="00B95F97">
        <w:rPr>
          <w:sz w:val="16"/>
          <w:szCs w:val="16"/>
        </w:rPr>
        <w:t xml:space="preserve"> </w:t>
      </w:r>
      <w:r w:rsidRPr="00B95F97">
        <w:rPr>
          <w:rFonts w:eastAsia="Calibri"/>
          <w:b/>
          <w:sz w:val="16"/>
          <w:szCs w:val="16"/>
        </w:rPr>
        <w:t xml:space="preserve">Article 16 (3) Content of the notes to the financial statements relating to all undertakings </w:t>
      </w:r>
    </w:p>
    <w:p w14:paraId="06D30579" w14:textId="2B11CCC5" w:rsidR="001A7FA7" w:rsidRPr="00B95F97" w:rsidRDefault="001A7FA7" w:rsidP="00101FCD">
      <w:pPr>
        <w:spacing w:line="360" w:lineRule="auto"/>
        <w:jc w:val="both"/>
        <w:rPr>
          <w:sz w:val="16"/>
          <w:szCs w:val="16"/>
          <w:lang w:val="en-US"/>
        </w:rPr>
      </w:pPr>
      <w:r w:rsidRPr="00B95F97">
        <w:rPr>
          <w:rFonts w:eastAsia="Calibri"/>
          <w:sz w:val="16"/>
          <w:szCs w:val="16"/>
        </w:rPr>
        <w:t xml:space="preserve">Member States SHALL NOT REQUIRE disclosure for small undertakings beyond </w:t>
      </w:r>
      <w:r>
        <w:rPr>
          <w:rFonts w:eastAsia="Calibri"/>
          <w:sz w:val="16"/>
          <w:szCs w:val="16"/>
        </w:rPr>
        <w:t>ë</w:t>
      </w:r>
      <w:r w:rsidRPr="00B95F97">
        <w:rPr>
          <w:rFonts w:eastAsia="Calibri"/>
          <w:sz w:val="16"/>
          <w:szCs w:val="16"/>
        </w:rPr>
        <w:t>hat is required or permitted by this Article.</w:t>
      </w:r>
    </w:p>
  </w:footnote>
  <w:footnote w:id="2">
    <w:p w14:paraId="6885A24F" w14:textId="77777777" w:rsidR="001A7FA7" w:rsidRPr="00B95F97" w:rsidRDefault="001A7FA7" w:rsidP="00101FCD">
      <w:pPr>
        <w:rPr>
          <w:rFonts w:eastAsia="Calibri"/>
          <w:b/>
          <w:sz w:val="16"/>
          <w:szCs w:val="16"/>
        </w:rPr>
      </w:pPr>
      <w:r w:rsidRPr="00B95F97">
        <w:rPr>
          <w:rStyle w:val="FootnoteReference"/>
          <w:sz w:val="16"/>
          <w:szCs w:val="16"/>
        </w:rPr>
        <w:footnoteRef/>
      </w:r>
      <w:r w:rsidRPr="00B95F97">
        <w:rPr>
          <w:sz w:val="16"/>
          <w:szCs w:val="16"/>
        </w:rPr>
        <w:t xml:space="preserve"> </w:t>
      </w:r>
      <w:r w:rsidRPr="00B95F97">
        <w:rPr>
          <w:rFonts w:eastAsia="Calibri"/>
          <w:b/>
          <w:sz w:val="16"/>
          <w:szCs w:val="16"/>
        </w:rPr>
        <w:t xml:space="preserve">Article 16 (2) Content of the notes to the financial statements relating to all undertakings </w:t>
      </w:r>
    </w:p>
    <w:p w14:paraId="69B0A91B" w14:textId="77777777" w:rsidR="001A7FA7" w:rsidRPr="00B95F97" w:rsidRDefault="001A7FA7" w:rsidP="00101FCD">
      <w:pPr>
        <w:rPr>
          <w:rFonts w:eastAsia="Calibri"/>
          <w:b/>
          <w:sz w:val="16"/>
          <w:szCs w:val="16"/>
        </w:rPr>
      </w:pPr>
      <w:r w:rsidRPr="00B95F97">
        <w:rPr>
          <w:rFonts w:eastAsia="Calibri"/>
          <w:sz w:val="16"/>
          <w:szCs w:val="16"/>
        </w:rPr>
        <w:t>Member States may require mutatis mutandis that small undertakings are to disclose information as required in points (a), (m), (p), (q) and (r) of Article 17(1).</w:t>
      </w:r>
      <w:r w:rsidRPr="00B95F97">
        <w:rPr>
          <w:rFonts w:eastAsia="Calibri"/>
          <w:b/>
          <w:sz w:val="16"/>
          <w:szCs w:val="16"/>
        </w:rPr>
        <w:t xml:space="preserve"> </w:t>
      </w:r>
    </w:p>
    <w:p w14:paraId="39546D0A" w14:textId="77777777" w:rsidR="001A7FA7" w:rsidRPr="00101FCD" w:rsidRDefault="001A7FA7">
      <w:pPr>
        <w:pStyle w:val="FootnoteText"/>
        <w:rPr>
          <w:lang w:val="en-US"/>
        </w:rPr>
      </w:pPr>
    </w:p>
  </w:footnote>
  <w:footnote w:id="3">
    <w:p w14:paraId="2E9F5484" w14:textId="77777777" w:rsidR="001A7FA7" w:rsidRPr="00C71773" w:rsidRDefault="001A7FA7">
      <w:pPr>
        <w:pStyle w:val="FootnoteText"/>
        <w:rPr>
          <w:sz w:val="16"/>
          <w:szCs w:val="16"/>
          <w:lang w:val="it-IT"/>
        </w:rPr>
      </w:pPr>
      <w:r w:rsidRPr="007258B8">
        <w:rPr>
          <w:rStyle w:val="FootnoteReference"/>
          <w:sz w:val="16"/>
          <w:szCs w:val="16"/>
        </w:rPr>
        <w:footnoteRef/>
      </w:r>
      <w:r w:rsidRPr="007258B8">
        <w:rPr>
          <w:sz w:val="16"/>
          <w:szCs w:val="16"/>
        </w:rPr>
        <w:t xml:space="preserve"> </w:t>
      </w:r>
      <w:r w:rsidRPr="00C71773">
        <w:rPr>
          <w:sz w:val="16"/>
          <w:szCs w:val="16"/>
          <w:lang w:val="it-IT"/>
        </w:rPr>
        <w:t>MSA – Marrëveshja e Stabilizim Asociimit</w:t>
      </w:r>
    </w:p>
  </w:footnote>
  <w:footnote w:id="4">
    <w:p w14:paraId="317A1755" w14:textId="77777777" w:rsidR="001A7FA7" w:rsidRPr="00C71773" w:rsidRDefault="001A7FA7">
      <w:pPr>
        <w:pStyle w:val="FootnoteText"/>
        <w:rPr>
          <w:lang w:val="it-IT"/>
        </w:rPr>
      </w:pPr>
      <w:r w:rsidRPr="007258B8">
        <w:rPr>
          <w:rStyle w:val="FootnoteReference"/>
          <w:sz w:val="16"/>
          <w:szCs w:val="16"/>
        </w:rPr>
        <w:footnoteRef/>
      </w:r>
      <w:r w:rsidRPr="007258B8">
        <w:rPr>
          <w:sz w:val="16"/>
          <w:szCs w:val="16"/>
        </w:rPr>
        <w:t xml:space="preserve"> </w:t>
      </w:r>
      <w:r w:rsidRPr="00C71773">
        <w:rPr>
          <w:sz w:val="16"/>
          <w:szCs w:val="16"/>
          <w:lang w:val="it-IT"/>
        </w:rPr>
        <w:t>PKIE – Plani Kombëtat për Integrimin Europian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227D" w14:textId="77777777" w:rsidR="001A7FA7" w:rsidRDefault="001A7FA7" w:rsidP="003B27A6">
    <w:pPr>
      <w:pStyle w:val="Header"/>
    </w:pPr>
    <w:r>
      <w:rPr>
        <w:b/>
        <w:bCs/>
        <w:noProof/>
        <w:lang w:val="it-IT" w:eastAsia="it-IT"/>
      </w:rPr>
      <w:drawing>
        <wp:inline distT="0" distB="0" distL="0" distR="0" wp14:anchorId="5965B465" wp14:editId="2DC66208">
          <wp:extent cx="933450" cy="2266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4FEFC" w14:textId="77777777" w:rsidR="001A7FA7" w:rsidRDefault="001A7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1C6"/>
    <w:multiLevelType w:val="hybridMultilevel"/>
    <w:tmpl w:val="59547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06"/>
    <w:multiLevelType w:val="hybridMultilevel"/>
    <w:tmpl w:val="510ED63C"/>
    <w:lvl w:ilvl="0" w:tplc="7A1C09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C00B5"/>
    <w:multiLevelType w:val="hybridMultilevel"/>
    <w:tmpl w:val="057EF1B0"/>
    <w:lvl w:ilvl="0" w:tplc="77D21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49E"/>
    <w:multiLevelType w:val="hybridMultilevel"/>
    <w:tmpl w:val="8C225C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219CD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60FEB"/>
    <w:multiLevelType w:val="hybridMultilevel"/>
    <w:tmpl w:val="B24E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A70"/>
    <w:multiLevelType w:val="hybridMultilevel"/>
    <w:tmpl w:val="2E8030B8"/>
    <w:lvl w:ilvl="0" w:tplc="CDB2D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E97"/>
    <w:multiLevelType w:val="hybridMultilevel"/>
    <w:tmpl w:val="358ED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F228E"/>
    <w:multiLevelType w:val="hybridMultilevel"/>
    <w:tmpl w:val="343EA9D2"/>
    <w:lvl w:ilvl="0" w:tplc="7A1C0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12C"/>
    <w:multiLevelType w:val="hybridMultilevel"/>
    <w:tmpl w:val="BBBE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069C"/>
    <w:multiLevelType w:val="hybridMultilevel"/>
    <w:tmpl w:val="8E18D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7405C42"/>
    <w:lvl w:ilvl="0">
      <w:start w:val="1"/>
      <w:numFmt w:val="none"/>
      <w:pStyle w:val="Heading1a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630"/>
        </w:tabs>
        <w:ind w:left="27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3F215B5"/>
    <w:multiLevelType w:val="hybridMultilevel"/>
    <w:tmpl w:val="C07CC71E"/>
    <w:lvl w:ilvl="0" w:tplc="453EB4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71D"/>
    <w:multiLevelType w:val="hybridMultilevel"/>
    <w:tmpl w:val="DFD455EC"/>
    <w:lvl w:ilvl="0" w:tplc="D1E00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4DB7"/>
    <w:multiLevelType w:val="hybridMultilevel"/>
    <w:tmpl w:val="928455BC"/>
    <w:lvl w:ilvl="0" w:tplc="46D85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F8F"/>
    <w:multiLevelType w:val="hybridMultilevel"/>
    <w:tmpl w:val="7A8E1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B28EE"/>
    <w:multiLevelType w:val="hybridMultilevel"/>
    <w:tmpl w:val="178A7C48"/>
    <w:lvl w:ilvl="0" w:tplc="5962A1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92ACB"/>
    <w:multiLevelType w:val="hybridMultilevel"/>
    <w:tmpl w:val="B672D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067"/>
    <w:multiLevelType w:val="hybridMultilevel"/>
    <w:tmpl w:val="FBD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B7C"/>
    <w:multiLevelType w:val="multilevel"/>
    <w:tmpl w:val="8D00A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B7F5BAC"/>
    <w:multiLevelType w:val="singleLevel"/>
    <w:tmpl w:val="7E980408"/>
    <w:lvl w:ilvl="0">
      <w:start w:val="1"/>
      <w:numFmt w:val="decimal"/>
      <w:pStyle w:val="BodyTex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C550D4"/>
    <w:multiLevelType w:val="hybridMultilevel"/>
    <w:tmpl w:val="4B4890AA"/>
    <w:lvl w:ilvl="0" w:tplc="5194EFCE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8C0C18"/>
    <w:multiLevelType w:val="hybridMultilevel"/>
    <w:tmpl w:val="49EC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4D78"/>
    <w:multiLevelType w:val="hybridMultilevel"/>
    <w:tmpl w:val="EE643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A67F9"/>
    <w:multiLevelType w:val="hybridMultilevel"/>
    <w:tmpl w:val="EDA6ACB4"/>
    <w:lvl w:ilvl="0" w:tplc="4FBC46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01F9"/>
    <w:multiLevelType w:val="hybridMultilevel"/>
    <w:tmpl w:val="C860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24F28"/>
    <w:multiLevelType w:val="hybridMultilevel"/>
    <w:tmpl w:val="473C54E6"/>
    <w:lvl w:ilvl="0" w:tplc="08A4DFE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6AB4"/>
    <w:multiLevelType w:val="hybridMultilevel"/>
    <w:tmpl w:val="77EE4382"/>
    <w:lvl w:ilvl="0" w:tplc="07DE222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C4C39"/>
    <w:multiLevelType w:val="multilevel"/>
    <w:tmpl w:val="88CA5372"/>
    <w:styleLink w:val="Style1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0615B0"/>
    <w:multiLevelType w:val="hybridMultilevel"/>
    <w:tmpl w:val="45D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FB3"/>
    <w:multiLevelType w:val="multilevel"/>
    <w:tmpl w:val="CB6444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35E2E88"/>
    <w:multiLevelType w:val="hybridMultilevel"/>
    <w:tmpl w:val="84205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D351C"/>
    <w:multiLevelType w:val="hybridMultilevel"/>
    <w:tmpl w:val="D0E80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217EE"/>
    <w:multiLevelType w:val="hybridMultilevel"/>
    <w:tmpl w:val="57282412"/>
    <w:lvl w:ilvl="0" w:tplc="4BB02322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B7E75"/>
    <w:multiLevelType w:val="multilevel"/>
    <w:tmpl w:val="5D363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8"/>
  </w:num>
  <w:num w:numId="4">
    <w:abstractNumId w:val="30"/>
  </w:num>
  <w:num w:numId="5">
    <w:abstractNumId w:val="4"/>
  </w:num>
  <w:num w:numId="6">
    <w:abstractNumId w:val="19"/>
  </w:num>
  <w:num w:numId="7">
    <w:abstractNumId w:val="2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17"/>
  </w:num>
  <w:num w:numId="11">
    <w:abstractNumId w:val="32"/>
  </w:num>
  <w:num w:numId="12">
    <w:abstractNumId w:val="14"/>
  </w:num>
  <w:num w:numId="13">
    <w:abstractNumId w:val="26"/>
  </w:num>
  <w:num w:numId="14">
    <w:abstractNumId w:val="13"/>
  </w:num>
  <w:num w:numId="15">
    <w:abstractNumId w:val="12"/>
  </w:num>
  <w:num w:numId="16">
    <w:abstractNumId w:val="33"/>
  </w:num>
  <w:num w:numId="17">
    <w:abstractNumId w:val="8"/>
  </w:num>
  <w:num w:numId="18">
    <w:abstractNumId w:val="6"/>
  </w:num>
  <w:num w:numId="19">
    <w:abstractNumId w:val="22"/>
  </w:num>
  <w:num w:numId="20">
    <w:abstractNumId w:val="10"/>
  </w:num>
  <w:num w:numId="21">
    <w:abstractNumId w:val="31"/>
  </w:num>
  <w:num w:numId="22">
    <w:abstractNumId w:val="18"/>
  </w:num>
  <w:num w:numId="23">
    <w:abstractNumId w:val="25"/>
  </w:num>
  <w:num w:numId="24">
    <w:abstractNumId w:val="29"/>
  </w:num>
  <w:num w:numId="25">
    <w:abstractNumId w:val="1"/>
  </w:num>
  <w:num w:numId="26">
    <w:abstractNumId w:val="15"/>
  </w:num>
  <w:num w:numId="27">
    <w:abstractNumId w:val="7"/>
  </w:num>
  <w:num w:numId="28">
    <w:abstractNumId w:val="5"/>
  </w:num>
  <w:num w:numId="29">
    <w:abstractNumId w:val="2"/>
  </w:num>
  <w:num w:numId="30">
    <w:abstractNumId w:val="24"/>
  </w:num>
  <w:num w:numId="31">
    <w:abstractNumId w:val="9"/>
  </w:num>
  <w:num w:numId="32">
    <w:abstractNumId w:val="16"/>
  </w:num>
  <w:num w:numId="33">
    <w:abstractNumId w:val="0"/>
  </w:num>
  <w:num w:numId="34">
    <w:abstractNumId w:val="23"/>
  </w:num>
  <w:num w:numId="3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F0"/>
    <w:rsid w:val="00000CE9"/>
    <w:rsid w:val="00004369"/>
    <w:rsid w:val="000058C3"/>
    <w:rsid w:val="000059FF"/>
    <w:rsid w:val="00005FCD"/>
    <w:rsid w:val="00007095"/>
    <w:rsid w:val="0000713D"/>
    <w:rsid w:val="00007AE3"/>
    <w:rsid w:val="00011038"/>
    <w:rsid w:val="0001149E"/>
    <w:rsid w:val="000125F6"/>
    <w:rsid w:val="00015ABF"/>
    <w:rsid w:val="00022374"/>
    <w:rsid w:val="00023C5C"/>
    <w:rsid w:val="00024DA1"/>
    <w:rsid w:val="000274E2"/>
    <w:rsid w:val="0003080D"/>
    <w:rsid w:val="00030AED"/>
    <w:rsid w:val="00032DFF"/>
    <w:rsid w:val="00033296"/>
    <w:rsid w:val="00035B4C"/>
    <w:rsid w:val="00035D76"/>
    <w:rsid w:val="00041BC3"/>
    <w:rsid w:val="00043802"/>
    <w:rsid w:val="00044522"/>
    <w:rsid w:val="0005376B"/>
    <w:rsid w:val="00053F7F"/>
    <w:rsid w:val="0005449A"/>
    <w:rsid w:val="00054BB4"/>
    <w:rsid w:val="00054F30"/>
    <w:rsid w:val="0005685E"/>
    <w:rsid w:val="00057786"/>
    <w:rsid w:val="00060047"/>
    <w:rsid w:val="0006135A"/>
    <w:rsid w:val="00063973"/>
    <w:rsid w:val="00063A88"/>
    <w:rsid w:val="00064829"/>
    <w:rsid w:val="00064DED"/>
    <w:rsid w:val="000663BC"/>
    <w:rsid w:val="00071339"/>
    <w:rsid w:val="00071ABF"/>
    <w:rsid w:val="000720F3"/>
    <w:rsid w:val="00076E16"/>
    <w:rsid w:val="00077C65"/>
    <w:rsid w:val="00080E06"/>
    <w:rsid w:val="00083FC7"/>
    <w:rsid w:val="00084670"/>
    <w:rsid w:val="00084C02"/>
    <w:rsid w:val="00085B52"/>
    <w:rsid w:val="00085BA5"/>
    <w:rsid w:val="0008640E"/>
    <w:rsid w:val="00091FC1"/>
    <w:rsid w:val="00095CE6"/>
    <w:rsid w:val="000A090D"/>
    <w:rsid w:val="000B2837"/>
    <w:rsid w:val="000B64B7"/>
    <w:rsid w:val="000B64FB"/>
    <w:rsid w:val="000C00D9"/>
    <w:rsid w:val="000C13BB"/>
    <w:rsid w:val="000C2ABD"/>
    <w:rsid w:val="000C2E26"/>
    <w:rsid w:val="000D00F9"/>
    <w:rsid w:val="000D18B6"/>
    <w:rsid w:val="000D2732"/>
    <w:rsid w:val="000D376D"/>
    <w:rsid w:val="000D53F2"/>
    <w:rsid w:val="000D7D3D"/>
    <w:rsid w:val="000E4E0E"/>
    <w:rsid w:val="000E5348"/>
    <w:rsid w:val="000E6749"/>
    <w:rsid w:val="000E7517"/>
    <w:rsid w:val="000F28D0"/>
    <w:rsid w:val="000F4FBB"/>
    <w:rsid w:val="000F530A"/>
    <w:rsid w:val="000F6026"/>
    <w:rsid w:val="000F73AC"/>
    <w:rsid w:val="000F78CA"/>
    <w:rsid w:val="00101041"/>
    <w:rsid w:val="00101FCD"/>
    <w:rsid w:val="00102516"/>
    <w:rsid w:val="00102F02"/>
    <w:rsid w:val="00106A96"/>
    <w:rsid w:val="00107A4C"/>
    <w:rsid w:val="001112C9"/>
    <w:rsid w:val="00111BC4"/>
    <w:rsid w:val="0011306E"/>
    <w:rsid w:val="00114537"/>
    <w:rsid w:val="001156EE"/>
    <w:rsid w:val="00115B39"/>
    <w:rsid w:val="00117711"/>
    <w:rsid w:val="001214C5"/>
    <w:rsid w:val="00122B72"/>
    <w:rsid w:val="00130694"/>
    <w:rsid w:val="00130950"/>
    <w:rsid w:val="00130BC2"/>
    <w:rsid w:val="00133A81"/>
    <w:rsid w:val="00136416"/>
    <w:rsid w:val="001369D1"/>
    <w:rsid w:val="00136E31"/>
    <w:rsid w:val="00143239"/>
    <w:rsid w:val="0014547C"/>
    <w:rsid w:val="001465AD"/>
    <w:rsid w:val="00147354"/>
    <w:rsid w:val="00147903"/>
    <w:rsid w:val="001533B7"/>
    <w:rsid w:val="00154875"/>
    <w:rsid w:val="001548D8"/>
    <w:rsid w:val="00156FE1"/>
    <w:rsid w:val="00160928"/>
    <w:rsid w:val="00163DB6"/>
    <w:rsid w:val="00164291"/>
    <w:rsid w:val="00165A39"/>
    <w:rsid w:val="00165BB3"/>
    <w:rsid w:val="00171380"/>
    <w:rsid w:val="00171E48"/>
    <w:rsid w:val="0017491E"/>
    <w:rsid w:val="001762E9"/>
    <w:rsid w:val="00177232"/>
    <w:rsid w:val="0018008E"/>
    <w:rsid w:val="001817A1"/>
    <w:rsid w:val="00192104"/>
    <w:rsid w:val="0019229F"/>
    <w:rsid w:val="00192394"/>
    <w:rsid w:val="0019257D"/>
    <w:rsid w:val="0019266C"/>
    <w:rsid w:val="001A1B46"/>
    <w:rsid w:val="001A1F61"/>
    <w:rsid w:val="001A555C"/>
    <w:rsid w:val="001A63A0"/>
    <w:rsid w:val="001A6C3C"/>
    <w:rsid w:val="001A7FA7"/>
    <w:rsid w:val="001B0B2F"/>
    <w:rsid w:val="001B15CA"/>
    <w:rsid w:val="001B417D"/>
    <w:rsid w:val="001B585F"/>
    <w:rsid w:val="001B5A3A"/>
    <w:rsid w:val="001B7494"/>
    <w:rsid w:val="001C0BAC"/>
    <w:rsid w:val="001C1ECA"/>
    <w:rsid w:val="001C29B7"/>
    <w:rsid w:val="001C29E6"/>
    <w:rsid w:val="001C6BF1"/>
    <w:rsid w:val="001C6E03"/>
    <w:rsid w:val="001D2FAD"/>
    <w:rsid w:val="001D692E"/>
    <w:rsid w:val="001D6EEA"/>
    <w:rsid w:val="001D70C9"/>
    <w:rsid w:val="001D7B46"/>
    <w:rsid w:val="001E0DA8"/>
    <w:rsid w:val="001E20DA"/>
    <w:rsid w:val="001E31B4"/>
    <w:rsid w:val="001E38F7"/>
    <w:rsid w:val="001E48C3"/>
    <w:rsid w:val="001F17DA"/>
    <w:rsid w:val="001F3AE5"/>
    <w:rsid w:val="001F64E8"/>
    <w:rsid w:val="001F69A0"/>
    <w:rsid w:val="002007D1"/>
    <w:rsid w:val="00202D69"/>
    <w:rsid w:val="0020469D"/>
    <w:rsid w:val="00210E3F"/>
    <w:rsid w:val="0021155F"/>
    <w:rsid w:val="00211F25"/>
    <w:rsid w:val="00216BE2"/>
    <w:rsid w:val="00217F56"/>
    <w:rsid w:val="0022202B"/>
    <w:rsid w:val="00223AD6"/>
    <w:rsid w:val="0022426A"/>
    <w:rsid w:val="002260D5"/>
    <w:rsid w:val="00227AE4"/>
    <w:rsid w:val="002311CE"/>
    <w:rsid w:val="002341E2"/>
    <w:rsid w:val="00234F80"/>
    <w:rsid w:val="00235434"/>
    <w:rsid w:val="00236D70"/>
    <w:rsid w:val="00237686"/>
    <w:rsid w:val="002430BE"/>
    <w:rsid w:val="002470D2"/>
    <w:rsid w:val="0024759C"/>
    <w:rsid w:val="00247BC7"/>
    <w:rsid w:val="002501D4"/>
    <w:rsid w:val="002568A2"/>
    <w:rsid w:val="002572A9"/>
    <w:rsid w:val="00261DCF"/>
    <w:rsid w:val="002624A0"/>
    <w:rsid w:val="00262D00"/>
    <w:rsid w:val="00262DC6"/>
    <w:rsid w:val="002637B3"/>
    <w:rsid w:val="002640F0"/>
    <w:rsid w:val="00266F7D"/>
    <w:rsid w:val="00271236"/>
    <w:rsid w:val="00271DEA"/>
    <w:rsid w:val="00272C25"/>
    <w:rsid w:val="00277094"/>
    <w:rsid w:val="00280132"/>
    <w:rsid w:val="0028419A"/>
    <w:rsid w:val="00284427"/>
    <w:rsid w:val="00285594"/>
    <w:rsid w:val="0028689C"/>
    <w:rsid w:val="002905E0"/>
    <w:rsid w:val="00290626"/>
    <w:rsid w:val="002925D2"/>
    <w:rsid w:val="00295BB3"/>
    <w:rsid w:val="002A03E3"/>
    <w:rsid w:val="002A0D65"/>
    <w:rsid w:val="002A0D74"/>
    <w:rsid w:val="002A141D"/>
    <w:rsid w:val="002A247F"/>
    <w:rsid w:val="002A372B"/>
    <w:rsid w:val="002A533F"/>
    <w:rsid w:val="002A7073"/>
    <w:rsid w:val="002A7866"/>
    <w:rsid w:val="002B5CE3"/>
    <w:rsid w:val="002B60DC"/>
    <w:rsid w:val="002C1E7B"/>
    <w:rsid w:val="002C3AC3"/>
    <w:rsid w:val="002C57C0"/>
    <w:rsid w:val="002C5B8E"/>
    <w:rsid w:val="002C5D24"/>
    <w:rsid w:val="002C6FA4"/>
    <w:rsid w:val="002D2087"/>
    <w:rsid w:val="002D2891"/>
    <w:rsid w:val="002D5364"/>
    <w:rsid w:val="002D621D"/>
    <w:rsid w:val="002D775B"/>
    <w:rsid w:val="002E0554"/>
    <w:rsid w:val="002E0E51"/>
    <w:rsid w:val="002E4E6C"/>
    <w:rsid w:val="002E51DC"/>
    <w:rsid w:val="002E57C0"/>
    <w:rsid w:val="002F201D"/>
    <w:rsid w:val="002F23E0"/>
    <w:rsid w:val="002F7042"/>
    <w:rsid w:val="00303635"/>
    <w:rsid w:val="00303773"/>
    <w:rsid w:val="00307D84"/>
    <w:rsid w:val="00311343"/>
    <w:rsid w:val="00311C61"/>
    <w:rsid w:val="00312D78"/>
    <w:rsid w:val="00315E6F"/>
    <w:rsid w:val="00317B93"/>
    <w:rsid w:val="003206F9"/>
    <w:rsid w:val="0032247F"/>
    <w:rsid w:val="003230D0"/>
    <w:rsid w:val="00323458"/>
    <w:rsid w:val="00324018"/>
    <w:rsid w:val="003244A7"/>
    <w:rsid w:val="00336A34"/>
    <w:rsid w:val="00336F0F"/>
    <w:rsid w:val="0034740D"/>
    <w:rsid w:val="00347C1D"/>
    <w:rsid w:val="00350FBF"/>
    <w:rsid w:val="00352262"/>
    <w:rsid w:val="00357571"/>
    <w:rsid w:val="003605DC"/>
    <w:rsid w:val="00360837"/>
    <w:rsid w:val="00360912"/>
    <w:rsid w:val="00361FB4"/>
    <w:rsid w:val="00365095"/>
    <w:rsid w:val="00365804"/>
    <w:rsid w:val="003678DB"/>
    <w:rsid w:val="00367C22"/>
    <w:rsid w:val="00367F17"/>
    <w:rsid w:val="003727DC"/>
    <w:rsid w:val="00372A83"/>
    <w:rsid w:val="00373391"/>
    <w:rsid w:val="0037455E"/>
    <w:rsid w:val="003765E2"/>
    <w:rsid w:val="0037706E"/>
    <w:rsid w:val="0037710A"/>
    <w:rsid w:val="0037718F"/>
    <w:rsid w:val="00380F48"/>
    <w:rsid w:val="003837E1"/>
    <w:rsid w:val="003866DA"/>
    <w:rsid w:val="00386B08"/>
    <w:rsid w:val="00386F22"/>
    <w:rsid w:val="0038754E"/>
    <w:rsid w:val="003877C5"/>
    <w:rsid w:val="00387A7A"/>
    <w:rsid w:val="00387B9D"/>
    <w:rsid w:val="0039294B"/>
    <w:rsid w:val="003A71B3"/>
    <w:rsid w:val="003A72F6"/>
    <w:rsid w:val="003A7D85"/>
    <w:rsid w:val="003B27A6"/>
    <w:rsid w:val="003B2CA3"/>
    <w:rsid w:val="003B3DC2"/>
    <w:rsid w:val="003B6C06"/>
    <w:rsid w:val="003C06EB"/>
    <w:rsid w:val="003C070E"/>
    <w:rsid w:val="003C1546"/>
    <w:rsid w:val="003C1A87"/>
    <w:rsid w:val="003C2855"/>
    <w:rsid w:val="003C61A8"/>
    <w:rsid w:val="003C6A13"/>
    <w:rsid w:val="003D3682"/>
    <w:rsid w:val="003D5D2C"/>
    <w:rsid w:val="003D7985"/>
    <w:rsid w:val="003E09C1"/>
    <w:rsid w:val="003E0AF6"/>
    <w:rsid w:val="003E35AB"/>
    <w:rsid w:val="003E5744"/>
    <w:rsid w:val="003E6B8D"/>
    <w:rsid w:val="003E6F33"/>
    <w:rsid w:val="003F030C"/>
    <w:rsid w:val="003F083D"/>
    <w:rsid w:val="003F09FE"/>
    <w:rsid w:val="003F34CD"/>
    <w:rsid w:val="003F3D81"/>
    <w:rsid w:val="003F4CC0"/>
    <w:rsid w:val="003F64D7"/>
    <w:rsid w:val="003F6897"/>
    <w:rsid w:val="003F6A29"/>
    <w:rsid w:val="003F7582"/>
    <w:rsid w:val="00401402"/>
    <w:rsid w:val="00402B7C"/>
    <w:rsid w:val="0040314E"/>
    <w:rsid w:val="004031F0"/>
    <w:rsid w:val="00407E0C"/>
    <w:rsid w:val="00410989"/>
    <w:rsid w:val="00412790"/>
    <w:rsid w:val="00420DB0"/>
    <w:rsid w:val="00421822"/>
    <w:rsid w:val="00422432"/>
    <w:rsid w:val="0042769A"/>
    <w:rsid w:val="004276A7"/>
    <w:rsid w:val="00433BB5"/>
    <w:rsid w:val="00436D61"/>
    <w:rsid w:val="004374C1"/>
    <w:rsid w:val="0044045E"/>
    <w:rsid w:val="004443C6"/>
    <w:rsid w:val="0045069A"/>
    <w:rsid w:val="0045451F"/>
    <w:rsid w:val="00455920"/>
    <w:rsid w:val="00465CC1"/>
    <w:rsid w:val="0046776F"/>
    <w:rsid w:val="00471C1B"/>
    <w:rsid w:val="00471DFE"/>
    <w:rsid w:val="00472B26"/>
    <w:rsid w:val="00472F02"/>
    <w:rsid w:val="00475393"/>
    <w:rsid w:val="0047674D"/>
    <w:rsid w:val="004803C4"/>
    <w:rsid w:val="004813BB"/>
    <w:rsid w:val="00481CE6"/>
    <w:rsid w:val="00482D83"/>
    <w:rsid w:val="004842A2"/>
    <w:rsid w:val="00490588"/>
    <w:rsid w:val="00496EAF"/>
    <w:rsid w:val="004A313D"/>
    <w:rsid w:val="004A374D"/>
    <w:rsid w:val="004A463D"/>
    <w:rsid w:val="004A523C"/>
    <w:rsid w:val="004A5F5E"/>
    <w:rsid w:val="004A6127"/>
    <w:rsid w:val="004A699B"/>
    <w:rsid w:val="004A6DB8"/>
    <w:rsid w:val="004A6EF7"/>
    <w:rsid w:val="004A7192"/>
    <w:rsid w:val="004B3091"/>
    <w:rsid w:val="004B5F23"/>
    <w:rsid w:val="004B7335"/>
    <w:rsid w:val="004B7DC5"/>
    <w:rsid w:val="004C1271"/>
    <w:rsid w:val="004C12D0"/>
    <w:rsid w:val="004C17F9"/>
    <w:rsid w:val="004C2970"/>
    <w:rsid w:val="004C2C64"/>
    <w:rsid w:val="004C5A92"/>
    <w:rsid w:val="004C60C5"/>
    <w:rsid w:val="004C6132"/>
    <w:rsid w:val="004C61F1"/>
    <w:rsid w:val="004D1AFD"/>
    <w:rsid w:val="004D3DD3"/>
    <w:rsid w:val="004D4BAE"/>
    <w:rsid w:val="004D5ACD"/>
    <w:rsid w:val="004D5FB6"/>
    <w:rsid w:val="004D7C90"/>
    <w:rsid w:val="004E0881"/>
    <w:rsid w:val="004E21CE"/>
    <w:rsid w:val="004E25BB"/>
    <w:rsid w:val="004E2A8D"/>
    <w:rsid w:val="004E2F28"/>
    <w:rsid w:val="004E3DF1"/>
    <w:rsid w:val="004E70C6"/>
    <w:rsid w:val="004F0D32"/>
    <w:rsid w:val="004F0D62"/>
    <w:rsid w:val="004F1813"/>
    <w:rsid w:val="004F194B"/>
    <w:rsid w:val="004F2069"/>
    <w:rsid w:val="004F3449"/>
    <w:rsid w:val="004F4C88"/>
    <w:rsid w:val="004F6774"/>
    <w:rsid w:val="004F7A87"/>
    <w:rsid w:val="0050237F"/>
    <w:rsid w:val="00502795"/>
    <w:rsid w:val="00503417"/>
    <w:rsid w:val="00503861"/>
    <w:rsid w:val="00505909"/>
    <w:rsid w:val="00505E0D"/>
    <w:rsid w:val="00510812"/>
    <w:rsid w:val="0051258B"/>
    <w:rsid w:val="005127DC"/>
    <w:rsid w:val="005130F0"/>
    <w:rsid w:val="00513C0B"/>
    <w:rsid w:val="00514AD1"/>
    <w:rsid w:val="0051509F"/>
    <w:rsid w:val="0051686E"/>
    <w:rsid w:val="005205AE"/>
    <w:rsid w:val="00522157"/>
    <w:rsid w:val="005227C0"/>
    <w:rsid w:val="005239BE"/>
    <w:rsid w:val="00525B4D"/>
    <w:rsid w:val="00530F25"/>
    <w:rsid w:val="00531A64"/>
    <w:rsid w:val="00532210"/>
    <w:rsid w:val="005332B9"/>
    <w:rsid w:val="0053438A"/>
    <w:rsid w:val="0054063B"/>
    <w:rsid w:val="0054280E"/>
    <w:rsid w:val="005435E3"/>
    <w:rsid w:val="00547057"/>
    <w:rsid w:val="005503D2"/>
    <w:rsid w:val="00550ABB"/>
    <w:rsid w:val="00552990"/>
    <w:rsid w:val="005531EA"/>
    <w:rsid w:val="00553457"/>
    <w:rsid w:val="00554EC2"/>
    <w:rsid w:val="00554F63"/>
    <w:rsid w:val="0055600E"/>
    <w:rsid w:val="00560C41"/>
    <w:rsid w:val="0056362A"/>
    <w:rsid w:val="005638A0"/>
    <w:rsid w:val="005664DB"/>
    <w:rsid w:val="00570039"/>
    <w:rsid w:val="005725AB"/>
    <w:rsid w:val="0057345B"/>
    <w:rsid w:val="005736B0"/>
    <w:rsid w:val="0057396B"/>
    <w:rsid w:val="00574CC1"/>
    <w:rsid w:val="005754F4"/>
    <w:rsid w:val="00581350"/>
    <w:rsid w:val="0058211B"/>
    <w:rsid w:val="00583F2B"/>
    <w:rsid w:val="005842C0"/>
    <w:rsid w:val="00587679"/>
    <w:rsid w:val="0059135A"/>
    <w:rsid w:val="00592D6A"/>
    <w:rsid w:val="00593BB8"/>
    <w:rsid w:val="005969B2"/>
    <w:rsid w:val="00597FFB"/>
    <w:rsid w:val="005A0FDD"/>
    <w:rsid w:val="005A2F81"/>
    <w:rsid w:val="005A444A"/>
    <w:rsid w:val="005A5494"/>
    <w:rsid w:val="005B0DC3"/>
    <w:rsid w:val="005B17D9"/>
    <w:rsid w:val="005B190B"/>
    <w:rsid w:val="005B1E0C"/>
    <w:rsid w:val="005B40B6"/>
    <w:rsid w:val="005B7DC2"/>
    <w:rsid w:val="005C1C0B"/>
    <w:rsid w:val="005C42F1"/>
    <w:rsid w:val="005C5128"/>
    <w:rsid w:val="005C7A2F"/>
    <w:rsid w:val="005D181E"/>
    <w:rsid w:val="005D2C27"/>
    <w:rsid w:val="005D3361"/>
    <w:rsid w:val="005D4029"/>
    <w:rsid w:val="005D4767"/>
    <w:rsid w:val="005D4840"/>
    <w:rsid w:val="005D498F"/>
    <w:rsid w:val="005D5823"/>
    <w:rsid w:val="005D6D36"/>
    <w:rsid w:val="005E296F"/>
    <w:rsid w:val="005E3669"/>
    <w:rsid w:val="005E47CB"/>
    <w:rsid w:val="005E4CE5"/>
    <w:rsid w:val="005E75D3"/>
    <w:rsid w:val="005E7DDE"/>
    <w:rsid w:val="005F00CD"/>
    <w:rsid w:val="005F0375"/>
    <w:rsid w:val="005F18E3"/>
    <w:rsid w:val="005F39C9"/>
    <w:rsid w:val="005F5184"/>
    <w:rsid w:val="005F60DA"/>
    <w:rsid w:val="005F6657"/>
    <w:rsid w:val="005F6920"/>
    <w:rsid w:val="005F7C5E"/>
    <w:rsid w:val="0060265F"/>
    <w:rsid w:val="006027BD"/>
    <w:rsid w:val="00602DDA"/>
    <w:rsid w:val="00603AF0"/>
    <w:rsid w:val="00607D4A"/>
    <w:rsid w:val="006103FE"/>
    <w:rsid w:val="00611C99"/>
    <w:rsid w:val="00612EC6"/>
    <w:rsid w:val="00615A84"/>
    <w:rsid w:val="00616935"/>
    <w:rsid w:val="00617F11"/>
    <w:rsid w:val="00620BD1"/>
    <w:rsid w:val="00620E1F"/>
    <w:rsid w:val="00621B26"/>
    <w:rsid w:val="00622C93"/>
    <w:rsid w:val="0062338E"/>
    <w:rsid w:val="006240A7"/>
    <w:rsid w:val="00627498"/>
    <w:rsid w:val="006279D2"/>
    <w:rsid w:val="00630F70"/>
    <w:rsid w:val="00633DC7"/>
    <w:rsid w:val="00635C0A"/>
    <w:rsid w:val="0063775D"/>
    <w:rsid w:val="0064165F"/>
    <w:rsid w:val="00642F74"/>
    <w:rsid w:val="00644229"/>
    <w:rsid w:val="00646D7B"/>
    <w:rsid w:val="00650088"/>
    <w:rsid w:val="0065064A"/>
    <w:rsid w:val="00653296"/>
    <w:rsid w:val="00655142"/>
    <w:rsid w:val="00655590"/>
    <w:rsid w:val="00655B65"/>
    <w:rsid w:val="00657C51"/>
    <w:rsid w:val="00657D44"/>
    <w:rsid w:val="00660CA2"/>
    <w:rsid w:val="00661A34"/>
    <w:rsid w:val="00664433"/>
    <w:rsid w:val="00664837"/>
    <w:rsid w:val="00667915"/>
    <w:rsid w:val="00671AA6"/>
    <w:rsid w:val="006739D2"/>
    <w:rsid w:val="00673BD3"/>
    <w:rsid w:val="00674370"/>
    <w:rsid w:val="006758E6"/>
    <w:rsid w:val="00677644"/>
    <w:rsid w:val="00681B4D"/>
    <w:rsid w:val="00685DD7"/>
    <w:rsid w:val="006929CA"/>
    <w:rsid w:val="0069474C"/>
    <w:rsid w:val="00696DA3"/>
    <w:rsid w:val="00697C8F"/>
    <w:rsid w:val="006A4A5C"/>
    <w:rsid w:val="006A6158"/>
    <w:rsid w:val="006B0AD0"/>
    <w:rsid w:val="006B27A1"/>
    <w:rsid w:val="006B41A6"/>
    <w:rsid w:val="006B493B"/>
    <w:rsid w:val="006B4B56"/>
    <w:rsid w:val="006B7950"/>
    <w:rsid w:val="006B798E"/>
    <w:rsid w:val="006C0E05"/>
    <w:rsid w:val="006C1AC9"/>
    <w:rsid w:val="006C1B62"/>
    <w:rsid w:val="006C1FED"/>
    <w:rsid w:val="006C2862"/>
    <w:rsid w:val="006C2B83"/>
    <w:rsid w:val="006C322B"/>
    <w:rsid w:val="006C68D0"/>
    <w:rsid w:val="006C784D"/>
    <w:rsid w:val="006D0A9C"/>
    <w:rsid w:val="006D0C53"/>
    <w:rsid w:val="006D1AAB"/>
    <w:rsid w:val="006D1CB9"/>
    <w:rsid w:val="006D2320"/>
    <w:rsid w:val="006D34A1"/>
    <w:rsid w:val="006D367C"/>
    <w:rsid w:val="006D368F"/>
    <w:rsid w:val="006D4610"/>
    <w:rsid w:val="006D473A"/>
    <w:rsid w:val="006D4F06"/>
    <w:rsid w:val="006D62E8"/>
    <w:rsid w:val="006D6626"/>
    <w:rsid w:val="006E08E8"/>
    <w:rsid w:val="006E0B6A"/>
    <w:rsid w:val="006E2235"/>
    <w:rsid w:val="006E2DEE"/>
    <w:rsid w:val="006E48B1"/>
    <w:rsid w:val="006E53A4"/>
    <w:rsid w:val="006F5548"/>
    <w:rsid w:val="006F5B81"/>
    <w:rsid w:val="006F7375"/>
    <w:rsid w:val="007001E3"/>
    <w:rsid w:val="00701C30"/>
    <w:rsid w:val="007035AB"/>
    <w:rsid w:val="00703F78"/>
    <w:rsid w:val="007041D3"/>
    <w:rsid w:val="00704A29"/>
    <w:rsid w:val="00706D84"/>
    <w:rsid w:val="007072FE"/>
    <w:rsid w:val="007119ED"/>
    <w:rsid w:val="0071344C"/>
    <w:rsid w:val="00717A65"/>
    <w:rsid w:val="0072147F"/>
    <w:rsid w:val="007229B8"/>
    <w:rsid w:val="00724F8D"/>
    <w:rsid w:val="007258B8"/>
    <w:rsid w:val="00731CD5"/>
    <w:rsid w:val="007405BF"/>
    <w:rsid w:val="0074295C"/>
    <w:rsid w:val="007455F4"/>
    <w:rsid w:val="00746CE7"/>
    <w:rsid w:val="007475BC"/>
    <w:rsid w:val="00747D92"/>
    <w:rsid w:val="00750329"/>
    <w:rsid w:val="00755FEB"/>
    <w:rsid w:val="0075665C"/>
    <w:rsid w:val="0075795E"/>
    <w:rsid w:val="007609C4"/>
    <w:rsid w:val="007624EF"/>
    <w:rsid w:val="00762808"/>
    <w:rsid w:val="00763B5D"/>
    <w:rsid w:val="007657D4"/>
    <w:rsid w:val="00767BA3"/>
    <w:rsid w:val="0077061B"/>
    <w:rsid w:val="00771623"/>
    <w:rsid w:val="007759AA"/>
    <w:rsid w:val="00776425"/>
    <w:rsid w:val="00780225"/>
    <w:rsid w:val="0078052C"/>
    <w:rsid w:val="00780709"/>
    <w:rsid w:val="00782E2F"/>
    <w:rsid w:val="00783259"/>
    <w:rsid w:val="00783313"/>
    <w:rsid w:val="00783584"/>
    <w:rsid w:val="0078392A"/>
    <w:rsid w:val="00787D99"/>
    <w:rsid w:val="00792CC4"/>
    <w:rsid w:val="00797D6F"/>
    <w:rsid w:val="007A08D9"/>
    <w:rsid w:val="007A0983"/>
    <w:rsid w:val="007A1040"/>
    <w:rsid w:val="007A11D0"/>
    <w:rsid w:val="007A1CA9"/>
    <w:rsid w:val="007A2E87"/>
    <w:rsid w:val="007B4222"/>
    <w:rsid w:val="007B45E7"/>
    <w:rsid w:val="007B65EA"/>
    <w:rsid w:val="007B74E7"/>
    <w:rsid w:val="007C377A"/>
    <w:rsid w:val="007C635D"/>
    <w:rsid w:val="007C6918"/>
    <w:rsid w:val="007C71DF"/>
    <w:rsid w:val="007C7FB8"/>
    <w:rsid w:val="007D0A56"/>
    <w:rsid w:val="007D1138"/>
    <w:rsid w:val="007D30BA"/>
    <w:rsid w:val="007D3811"/>
    <w:rsid w:val="007D5A5A"/>
    <w:rsid w:val="007D66A0"/>
    <w:rsid w:val="007E1AE0"/>
    <w:rsid w:val="007E2B5A"/>
    <w:rsid w:val="007E34D0"/>
    <w:rsid w:val="007E353C"/>
    <w:rsid w:val="007E42FB"/>
    <w:rsid w:val="007E4D11"/>
    <w:rsid w:val="007E5001"/>
    <w:rsid w:val="007E5281"/>
    <w:rsid w:val="007E72F3"/>
    <w:rsid w:val="007F1A40"/>
    <w:rsid w:val="007F53D9"/>
    <w:rsid w:val="007F61FB"/>
    <w:rsid w:val="007F6CD7"/>
    <w:rsid w:val="008011E5"/>
    <w:rsid w:val="00802E6D"/>
    <w:rsid w:val="008045DA"/>
    <w:rsid w:val="00806663"/>
    <w:rsid w:val="00807083"/>
    <w:rsid w:val="0081079A"/>
    <w:rsid w:val="00813D66"/>
    <w:rsid w:val="008153F7"/>
    <w:rsid w:val="00815DB8"/>
    <w:rsid w:val="00817394"/>
    <w:rsid w:val="008209DA"/>
    <w:rsid w:val="008253E4"/>
    <w:rsid w:val="008269AF"/>
    <w:rsid w:val="00831416"/>
    <w:rsid w:val="00831773"/>
    <w:rsid w:val="008326B8"/>
    <w:rsid w:val="00834353"/>
    <w:rsid w:val="00834393"/>
    <w:rsid w:val="00835F9E"/>
    <w:rsid w:val="00837D04"/>
    <w:rsid w:val="00837DA6"/>
    <w:rsid w:val="0084231E"/>
    <w:rsid w:val="00842E8F"/>
    <w:rsid w:val="008449B8"/>
    <w:rsid w:val="00846C80"/>
    <w:rsid w:val="00852C84"/>
    <w:rsid w:val="0085373C"/>
    <w:rsid w:val="008604D5"/>
    <w:rsid w:val="0086071B"/>
    <w:rsid w:val="00863CFF"/>
    <w:rsid w:val="00866B25"/>
    <w:rsid w:val="00866EB0"/>
    <w:rsid w:val="00867646"/>
    <w:rsid w:val="0087113E"/>
    <w:rsid w:val="00871286"/>
    <w:rsid w:val="008714DB"/>
    <w:rsid w:val="00872AE7"/>
    <w:rsid w:val="00874C88"/>
    <w:rsid w:val="00876D10"/>
    <w:rsid w:val="00877186"/>
    <w:rsid w:val="00880FA7"/>
    <w:rsid w:val="008816C9"/>
    <w:rsid w:val="00881989"/>
    <w:rsid w:val="00884DFD"/>
    <w:rsid w:val="00885E14"/>
    <w:rsid w:val="00885FC8"/>
    <w:rsid w:val="00890159"/>
    <w:rsid w:val="00892295"/>
    <w:rsid w:val="008933DA"/>
    <w:rsid w:val="008943B2"/>
    <w:rsid w:val="008949AC"/>
    <w:rsid w:val="00894B32"/>
    <w:rsid w:val="008975AF"/>
    <w:rsid w:val="008A1E24"/>
    <w:rsid w:val="008A227A"/>
    <w:rsid w:val="008A3C9E"/>
    <w:rsid w:val="008A3EE0"/>
    <w:rsid w:val="008A5A65"/>
    <w:rsid w:val="008A704E"/>
    <w:rsid w:val="008A7A2F"/>
    <w:rsid w:val="008B0EF4"/>
    <w:rsid w:val="008B29F3"/>
    <w:rsid w:val="008B44C9"/>
    <w:rsid w:val="008B4A50"/>
    <w:rsid w:val="008B6583"/>
    <w:rsid w:val="008B6DB6"/>
    <w:rsid w:val="008C139A"/>
    <w:rsid w:val="008C42A6"/>
    <w:rsid w:val="008C57AD"/>
    <w:rsid w:val="008C6C15"/>
    <w:rsid w:val="008D0C4D"/>
    <w:rsid w:val="008D2438"/>
    <w:rsid w:val="008D4780"/>
    <w:rsid w:val="008D6847"/>
    <w:rsid w:val="008E44C0"/>
    <w:rsid w:val="008E509D"/>
    <w:rsid w:val="008E57E8"/>
    <w:rsid w:val="008E677F"/>
    <w:rsid w:val="008E72C3"/>
    <w:rsid w:val="008F00EF"/>
    <w:rsid w:val="008F0BCF"/>
    <w:rsid w:val="008F18C1"/>
    <w:rsid w:val="008F21CA"/>
    <w:rsid w:val="008F2A19"/>
    <w:rsid w:val="008F4E98"/>
    <w:rsid w:val="008F502B"/>
    <w:rsid w:val="008F5C44"/>
    <w:rsid w:val="008F7646"/>
    <w:rsid w:val="009062FB"/>
    <w:rsid w:val="009068D6"/>
    <w:rsid w:val="00910E61"/>
    <w:rsid w:val="00912AAD"/>
    <w:rsid w:val="00913CB9"/>
    <w:rsid w:val="00914B41"/>
    <w:rsid w:val="00914E34"/>
    <w:rsid w:val="00915047"/>
    <w:rsid w:val="0091556D"/>
    <w:rsid w:val="009211FE"/>
    <w:rsid w:val="009214AE"/>
    <w:rsid w:val="009233FF"/>
    <w:rsid w:val="0092401F"/>
    <w:rsid w:val="009255EF"/>
    <w:rsid w:val="00925D4F"/>
    <w:rsid w:val="00927434"/>
    <w:rsid w:val="0093129E"/>
    <w:rsid w:val="00932A87"/>
    <w:rsid w:val="00933859"/>
    <w:rsid w:val="00940774"/>
    <w:rsid w:val="00941470"/>
    <w:rsid w:val="00942A8E"/>
    <w:rsid w:val="00942EA3"/>
    <w:rsid w:val="00943380"/>
    <w:rsid w:val="009453FE"/>
    <w:rsid w:val="00954A1B"/>
    <w:rsid w:val="00954F7B"/>
    <w:rsid w:val="00955604"/>
    <w:rsid w:val="0096038D"/>
    <w:rsid w:val="009611F2"/>
    <w:rsid w:val="0096122E"/>
    <w:rsid w:val="00964558"/>
    <w:rsid w:val="00965F84"/>
    <w:rsid w:val="009661CE"/>
    <w:rsid w:val="00973C89"/>
    <w:rsid w:val="00974243"/>
    <w:rsid w:val="009746FE"/>
    <w:rsid w:val="00974734"/>
    <w:rsid w:val="009769CF"/>
    <w:rsid w:val="00980F73"/>
    <w:rsid w:val="009818C3"/>
    <w:rsid w:val="00982A95"/>
    <w:rsid w:val="00983915"/>
    <w:rsid w:val="00984DEF"/>
    <w:rsid w:val="0098513B"/>
    <w:rsid w:val="00986C51"/>
    <w:rsid w:val="0099012D"/>
    <w:rsid w:val="009908C5"/>
    <w:rsid w:val="0099176F"/>
    <w:rsid w:val="00991B5A"/>
    <w:rsid w:val="009951DB"/>
    <w:rsid w:val="009A0B6A"/>
    <w:rsid w:val="009B35D3"/>
    <w:rsid w:val="009B4500"/>
    <w:rsid w:val="009C22DA"/>
    <w:rsid w:val="009C35BF"/>
    <w:rsid w:val="009C59EB"/>
    <w:rsid w:val="009D2BF7"/>
    <w:rsid w:val="009D43E9"/>
    <w:rsid w:val="009E0B68"/>
    <w:rsid w:val="009E17A1"/>
    <w:rsid w:val="009E2B8A"/>
    <w:rsid w:val="009E6CB6"/>
    <w:rsid w:val="009E7284"/>
    <w:rsid w:val="009F07FB"/>
    <w:rsid w:val="009F11E0"/>
    <w:rsid w:val="009F4B23"/>
    <w:rsid w:val="009F5E06"/>
    <w:rsid w:val="009F6498"/>
    <w:rsid w:val="009F76C0"/>
    <w:rsid w:val="00A00809"/>
    <w:rsid w:val="00A0220D"/>
    <w:rsid w:val="00A03084"/>
    <w:rsid w:val="00A05890"/>
    <w:rsid w:val="00A05AFF"/>
    <w:rsid w:val="00A05CC4"/>
    <w:rsid w:val="00A06327"/>
    <w:rsid w:val="00A11E51"/>
    <w:rsid w:val="00A14462"/>
    <w:rsid w:val="00A14E0D"/>
    <w:rsid w:val="00A21272"/>
    <w:rsid w:val="00A235DC"/>
    <w:rsid w:val="00A239D3"/>
    <w:rsid w:val="00A23B09"/>
    <w:rsid w:val="00A2447A"/>
    <w:rsid w:val="00A30A32"/>
    <w:rsid w:val="00A34326"/>
    <w:rsid w:val="00A349B6"/>
    <w:rsid w:val="00A362DE"/>
    <w:rsid w:val="00A37F73"/>
    <w:rsid w:val="00A41670"/>
    <w:rsid w:val="00A41E5E"/>
    <w:rsid w:val="00A43012"/>
    <w:rsid w:val="00A433A8"/>
    <w:rsid w:val="00A43B7D"/>
    <w:rsid w:val="00A43F9A"/>
    <w:rsid w:val="00A45558"/>
    <w:rsid w:val="00A45E5D"/>
    <w:rsid w:val="00A46E3B"/>
    <w:rsid w:val="00A46F47"/>
    <w:rsid w:val="00A52565"/>
    <w:rsid w:val="00A53655"/>
    <w:rsid w:val="00A5421C"/>
    <w:rsid w:val="00A54457"/>
    <w:rsid w:val="00A54B2E"/>
    <w:rsid w:val="00A55E3F"/>
    <w:rsid w:val="00A6220A"/>
    <w:rsid w:val="00A63B0A"/>
    <w:rsid w:val="00A6502D"/>
    <w:rsid w:val="00A6563C"/>
    <w:rsid w:val="00A658E9"/>
    <w:rsid w:val="00A73C24"/>
    <w:rsid w:val="00A73D19"/>
    <w:rsid w:val="00A75A51"/>
    <w:rsid w:val="00A76B9F"/>
    <w:rsid w:val="00A8505D"/>
    <w:rsid w:val="00A856BF"/>
    <w:rsid w:val="00A86034"/>
    <w:rsid w:val="00A86D63"/>
    <w:rsid w:val="00A9186B"/>
    <w:rsid w:val="00A930B7"/>
    <w:rsid w:val="00A94ED3"/>
    <w:rsid w:val="00A96059"/>
    <w:rsid w:val="00A974A1"/>
    <w:rsid w:val="00AA10FB"/>
    <w:rsid w:val="00AA1280"/>
    <w:rsid w:val="00AA3CC6"/>
    <w:rsid w:val="00AA7E22"/>
    <w:rsid w:val="00AB1606"/>
    <w:rsid w:val="00AB2CDC"/>
    <w:rsid w:val="00AB4EAE"/>
    <w:rsid w:val="00AB7FDF"/>
    <w:rsid w:val="00AC19D2"/>
    <w:rsid w:val="00AC312E"/>
    <w:rsid w:val="00AC3304"/>
    <w:rsid w:val="00AC4707"/>
    <w:rsid w:val="00AC545F"/>
    <w:rsid w:val="00AD2F67"/>
    <w:rsid w:val="00AD5663"/>
    <w:rsid w:val="00AD5798"/>
    <w:rsid w:val="00AD7601"/>
    <w:rsid w:val="00AD7C3B"/>
    <w:rsid w:val="00AE1B2C"/>
    <w:rsid w:val="00AE28C4"/>
    <w:rsid w:val="00AE4E9E"/>
    <w:rsid w:val="00AE6475"/>
    <w:rsid w:val="00AE7840"/>
    <w:rsid w:val="00AF0DDE"/>
    <w:rsid w:val="00AF2D02"/>
    <w:rsid w:val="00AF5DB5"/>
    <w:rsid w:val="00AF70A3"/>
    <w:rsid w:val="00B00BA5"/>
    <w:rsid w:val="00B023D4"/>
    <w:rsid w:val="00B02A47"/>
    <w:rsid w:val="00B0605D"/>
    <w:rsid w:val="00B066E1"/>
    <w:rsid w:val="00B0752F"/>
    <w:rsid w:val="00B07B00"/>
    <w:rsid w:val="00B10B3F"/>
    <w:rsid w:val="00B10B8D"/>
    <w:rsid w:val="00B10E9C"/>
    <w:rsid w:val="00B1204B"/>
    <w:rsid w:val="00B1267E"/>
    <w:rsid w:val="00B13469"/>
    <w:rsid w:val="00B1476C"/>
    <w:rsid w:val="00B15296"/>
    <w:rsid w:val="00B16DA7"/>
    <w:rsid w:val="00B1786E"/>
    <w:rsid w:val="00B212E8"/>
    <w:rsid w:val="00B2192E"/>
    <w:rsid w:val="00B21EDA"/>
    <w:rsid w:val="00B21FE0"/>
    <w:rsid w:val="00B23E88"/>
    <w:rsid w:val="00B259A9"/>
    <w:rsid w:val="00B330C0"/>
    <w:rsid w:val="00B36BF5"/>
    <w:rsid w:val="00B41786"/>
    <w:rsid w:val="00B43476"/>
    <w:rsid w:val="00B43560"/>
    <w:rsid w:val="00B506C1"/>
    <w:rsid w:val="00B50A23"/>
    <w:rsid w:val="00B50AA8"/>
    <w:rsid w:val="00B5482D"/>
    <w:rsid w:val="00B57417"/>
    <w:rsid w:val="00B6257A"/>
    <w:rsid w:val="00B63D2D"/>
    <w:rsid w:val="00B66431"/>
    <w:rsid w:val="00B665DB"/>
    <w:rsid w:val="00B672FA"/>
    <w:rsid w:val="00B76096"/>
    <w:rsid w:val="00B77692"/>
    <w:rsid w:val="00B814EC"/>
    <w:rsid w:val="00B82D43"/>
    <w:rsid w:val="00B83163"/>
    <w:rsid w:val="00B83A58"/>
    <w:rsid w:val="00B84D6A"/>
    <w:rsid w:val="00B85607"/>
    <w:rsid w:val="00B86943"/>
    <w:rsid w:val="00B91804"/>
    <w:rsid w:val="00B91CEB"/>
    <w:rsid w:val="00B95F97"/>
    <w:rsid w:val="00BA2F41"/>
    <w:rsid w:val="00BA4D4B"/>
    <w:rsid w:val="00BA7B9E"/>
    <w:rsid w:val="00BB21C9"/>
    <w:rsid w:val="00BB34CE"/>
    <w:rsid w:val="00BB3827"/>
    <w:rsid w:val="00BB4ED0"/>
    <w:rsid w:val="00BB627C"/>
    <w:rsid w:val="00BC1BBE"/>
    <w:rsid w:val="00BC2DF1"/>
    <w:rsid w:val="00BC4197"/>
    <w:rsid w:val="00BC4340"/>
    <w:rsid w:val="00BC7F4B"/>
    <w:rsid w:val="00BD09F6"/>
    <w:rsid w:val="00BD3129"/>
    <w:rsid w:val="00BD4D7A"/>
    <w:rsid w:val="00BD5E75"/>
    <w:rsid w:val="00BE0338"/>
    <w:rsid w:val="00BE0466"/>
    <w:rsid w:val="00BE3E43"/>
    <w:rsid w:val="00BE6031"/>
    <w:rsid w:val="00BF0006"/>
    <w:rsid w:val="00BF07A5"/>
    <w:rsid w:val="00BF0D6F"/>
    <w:rsid w:val="00BF0DD9"/>
    <w:rsid w:val="00BF1766"/>
    <w:rsid w:val="00BF4062"/>
    <w:rsid w:val="00BF4227"/>
    <w:rsid w:val="00BF4278"/>
    <w:rsid w:val="00BF439D"/>
    <w:rsid w:val="00BF62FD"/>
    <w:rsid w:val="00BF7253"/>
    <w:rsid w:val="00BF7495"/>
    <w:rsid w:val="00C00038"/>
    <w:rsid w:val="00C0165E"/>
    <w:rsid w:val="00C01D29"/>
    <w:rsid w:val="00C03C14"/>
    <w:rsid w:val="00C054B8"/>
    <w:rsid w:val="00C07248"/>
    <w:rsid w:val="00C10506"/>
    <w:rsid w:val="00C12631"/>
    <w:rsid w:val="00C14720"/>
    <w:rsid w:val="00C14970"/>
    <w:rsid w:val="00C14A36"/>
    <w:rsid w:val="00C17172"/>
    <w:rsid w:val="00C174E4"/>
    <w:rsid w:val="00C202EA"/>
    <w:rsid w:val="00C2072C"/>
    <w:rsid w:val="00C2086C"/>
    <w:rsid w:val="00C23812"/>
    <w:rsid w:val="00C2455C"/>
    <w:rsid w:val="00C26C0F"/>
    <w:rsid w:val="00C3460F"/>
    <w:rsid w:val="00C34AFB"/>
    <w:rsid w:val="00C35AE2"/>
    <w:rsid w:val="00C36D0B"/>
    <w:rsid w:val="00C433D5"/>
    <w:rsid w:val="00C44D2B"/>
    <w:rsid w:val="00C456C6"/>
    <w:rsid w:val="00C457BD"/>
    <w:rsid w:val="00C45ED2"/>
    <w:rsid w:val="00C47171"/>
    <w:rsid w:val="00C51117"/>
    <w:rsid w:val="00C53530"/>
    <w:rsid w:val="00C55082"/>
    <w:rsid w:val="00C57A9D"/>
    <w:rsid w:val="00C604D4"/>
    <w:rsid w:val="00C60E13"/>
    <w:rsid w:val="00C658B0"/>
    <w:rsid w:val="00C675D8"/>
    <w:rsid w:val="00C7094E"/>
    <w:rsid w:val="00C71773"/>
    <w:rsid w:val="00C739BE"/>
    <w:rsid w:val="00C74017"/>
    <w:rsid w:val="00C763BB"/>
    <w:rsid w:val="00C81701"/>
    <w:rsid w:val="00C81AF5"/>
    <w:rsid w:val="00C837C0"/>
    <w:rsid w:val="00C83F3F"/>
    <w:rsid w:val="00C860AF"/>
    <w:rsid w:val="00C86332"/>
    <w:rsid w:val="00C87544"/>
    <w:rsid w:val="00C876D5"/>
    <w:rsid w:val="00C87700"/>
    <w:rsid w:val="00C87F52"/>
    <w:rsid w:val="00C96959"/>
    <w:rsid w:val="00C96D11"/>
    <w:rsid w:val="00C975D4"/>
    <w:rsid w:val="00C97A2F"/>
    <w:rsid w:val="00CA0BDA"/>
    <w:rsid w:val="00CA3E56"/>
    <w:rsid w:val="00CA56CD"/>
    <w:rsid w:val="00CA5FD3"/>
    <w:rsid w:val="00CA649A"/>
    <w:rsid w:val="00CA6B7B"/>
    <w:rsid w:val="00CB0689"/>
    <w:rsid w:val="00CB1613"/>
    <w:rsid w:val="00CB2E59"/>
    <w:rsid w:val="00CB370E"/>
    <w:rsid w:val="00CB3F5F"/>
    <w:rsid w:val="00CB5DEE"/>
    <w:rsid w:val="00CB6225"/>
    <w:rsid w:val="00CB796C"/>
    <w:rsid w:val="00CC004F"/>
    <w:rsid w:val="00CC1048"/>
    <w:rsid w:val="00CC4B2E"/>
    <w:rsid w:val="00CC5B67"/>
    <w:rsid w:val="00CC5D51"/>
    <w:rsid w:val="00CD3740"/>
    <w:rsid w:val="00CD4CE9"/>
    <w:rsid w:val="00CD5141"/>
    <w:rsid w:val="00CD5355"/>
    <w:rsid w:val="00CD59CF"/>
    <w:rsid w:val="00CD771B"/>
    <w:rsid w:val="00CE1F56"/>
    <w:rsid w:val="00CE396A"/>
    <w:rsid w:val="00CE578F"/>
    <w:rsid w:val="00CE5DBA"/>
    <w:rsid w:val="00CF0D3F"/>
    <w:rsid w:val="00CF1D02"/>
    <w:rsid w:val="00CF224A"/>
    <w:rsid w:val="00CF29E9"/>
    <w:rsid w:val="00CF2AEA"/>
    <w:rsid w:val="00CF323A"/>
    <w:rsid w:val="00CF375D"/>
    <w:rsid w:val="00CF5022"/>
    <w:rsid w:val="00CF6399"/>
    <w:rsid w:val="00CF6F19"/>
    <w:rsid w:val="00D00DB8"/>
    <w:rsid w:val="00D02662"/>
    <w:rsid w:val="00D04400"/>
    <w:rsid w:val="00D04465"/>
    <w:rsid w:val="00D063CB"/>
    <w:rsid w:val="00D07403"/>
    <w:rsid w:val="00D078B3"/>
    <w:rsid w:val="00D10244"/>
    <w:rsid w:val="00D1063F"/>
    <w:rsid w:val="00D16064"/>
    <w:rsid w:val="00D177F3"/>
    <w:rsid w:val="00D17D7D"/>
    <w:rsid w:val="00D20697"/>
    <w:rsid w:val="00D22F15"/>
    <w:rsid w:val="00D24967"/>
    <w:rsid w:val="00D265DA"/>
    <w:rsid w:val="00D3242D"/>
    <w:rsid w:val="00D333FA"/>
    <w:rsid w:val="00D33771"/>
    <w:rsid w:val="00D349E4"/>
    <w:rsid w:val="00D351C6"/>
    <w:rsid w:val="00D36EAE"/>
    <w:rsid w:val="00D40ED6"/>
    <w:rsid w:val="00D43A82"/>
    <w:rsid w:val="00D44886"/>
    <w:rsid w:val="00D46CCD"/>
    <w:rsid w:val="00D4739C"/>
    <w:rsid w:val="00D50A52"/>
    <w:rsid w:val="00D50E9B"/>
    <w:rsid w:val="00D5119F"/>
    <w:rsid w:val="00D52A1C"/>
    <w:rsid w:val="00D52AB7"/>
    <w:rsid w:val="00D555E6"/>
    <w:rsid w:val="00D56C03"/>
    <w:rsid w:val="00D611FE"/>
    <w:rsid w:val="00D61A52"/>
    <w:rsid w:val="00D62454"/>
    <w:rsid w:val="00D62A0A"/>
    <w:rsid w:val="00D63D00"/>
    <w:rsid w:val="00D64992"/>
    <w:rsid w:val="00D66B05"/>
    <w:rsid w:val="00D710D2"/>
    <w:rsid w:val="00D720F0"/>
    <w:rsid w:val="00D73053"/>
    <w:rsid w:val="00D755DE"/>
    <w:rsid w:val="00D7566E"/>
    <w:rsid w:val="00D77995"/>
    <w:rsid w:val="00D807CD"/>
    <w:rsid w:val="00D8300E"/>
    <w:rsid w:val="00D831F0"/>
    <w:rsid w:val="00D85BB1"/>
    <w:rsid w:val="00D92665"/>
    <w:rsid w:val="00D93BC4"/>
    <w:rsid w:val="00D95B58"/>
    <w:rsid w:val="00D961A5"/>
    <w:rsid w:val="00DA1726"/>
    <w:rsid w:val="00DB40BD"/>
    <w:rsid w:val="00DB79CC"/>
    <w:rsid w:val="00DC04B0"/>
    <w:rsid w:val="00DC110A"/>
    <w:rsid w:val="00DC1298"/>
    <w:rsid w:val="00DC15E5"/>
    <w:rsid w:val="00DC2392"/>
    <w:rsid w:val="00DC28D7"/>
    <w:rsid w:val="00DC75CA"/>
    <w:rsid w:val="00DC7FF0"/>
    <w:rsid w:val="00DD07FC"/>
    <w:rsid w:val="00DD0D4A"/>
    <w:rsid w:val="00DD1968"/>
    <w:rsid w:val="00DD2BF9"/>
    <w:rsid w:val="00DD6D5C"/>
    <w:rsid w:val="00DE0E5F"/>
    <w:rsid w:val="00DE26A6"/>
    <w:rsid w:val="00DE2FCE"/>
    <w:rsid w:val="00DE341A"/>
    <w:rsid w:val="00DE45EB"/>
    <w:rsid w:val="00DE63B4"/>
    <w:rsid w:val="00DF05B8"/>
    <w:rsid w:val="00DF0C13"/>
    <w:rsid w:val="00DF1291"/>
    <w:rsid w:val="00DF1AB0"/>
    <w:rsid w:val="00DF2919"/>
    <w:rsid w:val="00DF29A6"/>
    <w:rsid w:val="00DF2B3E"/>
    <w:rsid w:val="00DF2EB5"/>
    <w:rsid w:val="00DF31E9"/>
    <w:rsid w:val="00DF54F4"/>
    <w:rsid w:val="00DF7E02"/>
    <w:rsid w:val="00E0176D"/>
    <w:rsid w:val="00E03C53"/>
    <w:rsid w:val="00E04FB8"/>
    <w:rsid w:val="00E104E3"/>
    <w:rsid w:val="00E1199D"/>
    <w:rsid w:val="00E1239E"/>
    <w:rsid w:val="00E12417"/>
    <w:rsid w:val="00E15B7D"/>
    <w:rsid w:val="00E22014"/>
    <w:rsid w:val="00E26C7A"/>
    <w:rsid w:val="00E27A0A"/>
    <w:rsid w:val="00E30B11"/>
    <w:rsid w:val="00E31C5C"/>
    <w:rsid w:val="00E32A3F"/>
    <w:rsid w:val="00E34FD4"/>
    <w:rsid w:val="00E36F14"/>
    <w:rsid w:val="00E4183C"/>
    <w:rsid w:val="00E41CF4"/>
    <w:rsid w:val="00E43FE7"/>
    <w:rsid w:val="00E45072"/>
    <w:rsid w:val="00E45A3D"/>
    <w:rsid w:val="00E50D76"/>
    <w:rsid w:val="00E51BD4"/>
    <w:rsid w:val="00E53368"/>
    <w:rsid w:val="00E54E9D"/>
    <w:rsid w:val="00E55EE7"/>
    <w:rsid w:val="00E55F4A"/>
    <w:rsid w:val="00E57676"/>
    <w:rsid w:val="00E60787"/>
    <w:rsid w:val="00E61C9E"/>
    <w:rsid w:val="00E62346"/>
    <w:rsid w:val="00E64F06"/>
    <w:rsid w:val="00E66F8F"/>
    <w:rsid w:val="00E71AE9"/>
    <w:rsid w:val="00E73170"/>
    <w:rsid w:val="00E74E63"/>
    <w:rsid w:val="00E75A3D"/>
    <w:rsid w:val="00E83AE3"/>
    <w:rsid w:val="00E84961"/>
    <w:rsid w:val="00E84B2F"/>
    <w:rsid w:val="00E85B23"/>
    <w:rsid w:val="00E86010"/>
    <w:rsid w:val="00E917E4"/>
    <w:rsid w:val="00E918FB"/>
    <w:rsid w:val="00E91F1C"/>
    <w:rsid w:val="00E926EB"/>
    <w:rsid w:val="00E93FDA"/>
    <w:rsid w:val="00E950E4"/>
    <w:rsid w:val="00E9536E"/>
    <w:rsid w:val="00E9581E"/>
    <w:rsid w:val="00E961DC"/>
    <w:rsid w:val="00E96D88"/>
    <w:rsid w:val="00EA2DEB"/>
    <w:rsid w:val="00EA3725"/>
    <w:rsid w:val="00EA682F"/>
    <w:rsid w:val="00EA68FE"/>
    <w:rsid w:val="00EA7C8C"/>
    <w:rsid w:val="00EB0690"/>
    <w:rsid w:val="00EB3575"/>
    <w:rsid w:val="00EB41C7"/>
    <w:rsid w:val="00EB5C7E"/>
    <w:rsid w:val="00EB6734"/>
    <w:rsid w:val="00EC1109"/>
    <w:rsid w:val="00EC1CC4"/>
    <w:rsid w:val="00ED283B"/>
    <w:rsid w:val="00ED28A3"/>
    <w:rsid w:val="00ED3BD7"/>
    <w:rsid w:val="00ED3BDE"/>
    <w:rsid w:val="00ED4892"/>
    <w:rsid w:val="00ED5285"/>
    <w:rsid w:val="00ED53B5"/>
    <w:rsid w:val="00ED58DA"/>
    <w:rsid w:val="00ED5C35"/>
    <w:rsid w:val="00ED7B69"/>
    <w:rsid w:val="00EE049D"/>
    <w:rsid w:val="00EE1A8F"/>
    <w:rsid w:val="00EE2D47"/>
    <w:rsid w:val="00EE3268"/>
    <w:rsid w:val="00EE3497"/>
    <w:rsid w:val="00EE36C7"/>
    <w:rsid w:val="00EE3921"/>
    <w:rsid w:val="00EE4A2B"/>
    <w:rsid w:val="00EE4ECA"/>
    <w:rsid w:val="00EE68CC"/>
    <w:rsid w:val="00EF2718"/>
    <w:rsid w:val="00EF279E"/>
    <w:rsid w:val="00EF3BC9"/>
    <w:rsid w:val="00EF5C12"/>
    <w:rsid w:val="00EF6123"/>
    <w:rsid w:val="00EF74B4"/>
    <w:rsid w:val="00F01617"/>
    <w:rsid w:val="00F04ABD"/>
    <w:rsid w:val="00F04C40"/>
    <w:rsid w:val="00F10768"/>
    <w:rsid w:val="00F1184F"/>
    <w:rsid w:val="00F128CC"/>
    <w:rsid w:val="00F13AB6"/>
    <w:rsid w:val="00F150BF"/>
    <w:rsid w:val="00F212E2"/>
    <w:rsid w:val="00F22A4A"/>
    <w:rsid w:val="00F230F3"/>
    <w:rsid w:val="00F26263"/>
    <w:rsid w:val="00F3180F"/>
    <w:rsid w:val="00F31D00"/>
    <w:rsid w:val="00F3468D"/>
    <w:rsid w:val="00F36B3D"/>
    <w:rsid w:val="00F4017E"/>
    <w:rsid w:val="00F504EA"/>
    <w:rsid w:val="00F5266E"/>
    <w:rsid w:val="00F541A9"/>
    <w:rsid w:val="00F5567A"/>
    <w:rsid w:val="00F637CB"/>
    <w:rsid w:val="00F64865"/>
    <w:rsid w:val="00F64E02"/>
    <w:rsid w:val="00F64E74"/>
    <w:rsid w:val="00F65A84"/>
    <w:rsid w:val="00F6619B"/>
    <w:rsid w:val="00F66409"/>
    <w:rsid w:val="00F6738D"/>
    <w:rsid w:val="00F67D34"/>
    <w:rsid w:val="00F72539"/>
    <w:rsid w:val="00F727A5"/>
    <w:rsid w:val="00F761AC"/>
    <w:rsid w:val="00F762A9"/>
    <w:rsid w:val="00F77E04"/>
    <w:rsid w:val="00F77E06"/>
    <w:rsid w:val="00F77EF6"/>
    <w:rsid w:val="00F82816"/>
    <w:rsid w:val="00F83A79"/>
    <w:rsid w:val="00F841DC"/>
    <w:rsid w:val="00F85A9C"/>
    <w:rsid w:val="00F86247"/>
    <w:rsid w:val="00F86725"/>
    <w:rsid w:val="00F903A8"/>
    <w:rsid w:val="00F914F4"/>
    <w:rsid w:val="00F93CA9"/>
    <w:rsid w:val="00F960CF"/>
    <w:rsid w:val="00FA0CD9"/>
    <w:rsid w:val="00FA0DFB"/>
    <w:rsid w:val="00FA445E"/>
    <w:rsid w:val="00FA4DD0"/>
    <w:rsid w:val="00FA7B6C"/>
    <w:rsid w:val="00FA7FA5"/>
    <w:rsid w:val="00FB1072"/>
    <w:rsid w:val="00FB1DF7"/>
    <w:rsid w:val="00FB1F6D"/>
    <w:rsid w:val="00FB2033"/>
    <w:rsid w:val="00FB293E"/>
    <w:rsid w:val="00FB7222"/>
    <w:rsid w:val="00FB7885"/>
    <w:rsid w:val="00FC3B28"/>
    <w:rsid w:val="00FC5907"/>
    <w:rsid w:val="00FC6CD8"/>
    <w:rsid w:val="00FD08BD"/>
    <w:rsid w:val="00FD26D6"/>
    <w:rsid w:val="00FD2993"/>
    <w:rsid w:val="00FD494B"/>
    <w:rsid w:val="00FD5EDB"/>
    <w:rsid w:val="00FD7D3A"/>
    <w:rsid w:val="00FD7E39"/>
    <w:rsid w:val="00FE2A9B"/>
    <w:rsid w:val="00FE3576"/>
    <w:rsid w:val="00FE3BFA"/>
    <w:rsid w:val="00FE4333"/>
    <w:rsid w:val="00FE4550"/>
    <w:rsid w:val="00FE7C56"/>
    <w:rsid w:val="00FF15F5"/>
    <w:rsid w:val="00FF3223"/>
    <w:rsid w:val="00FF36FC"/>
    <w:rsid w:val="00FF5785"/>
    <w:rsid w:val="00FF5F0C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E425240"/>
  <w15:docId w15:val="{EE93798C-A066-4E56-A614-9F4AADB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0F0"/>
    <w:rPr>
      <w:sz w:val="24"/>
      <w:szCs w:val="24"/>
      <w:lang w:val="sq-AL"/>
    </w:rPr>
  </w:style>
  <w:style w:type="paragraph" w:styleId="Heading1">
    <w:name w:val="heading 1"/>
    <w:aliases w:val="RR level 1"/>
    <w:basedOn w:val="Normal"/>
    <w:next w:val="Normal"/>
    <w:link w:val="Heading1Char"/>
    <w:uiPriority w:val="99"/>
    <w:qFormat/>
    <w:rsid w:val="00940774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RR level 2"/>
    <w:basedOn w:val="Normal"/>
    <w:next w:val="Normal"/>
    <w:link w:val="Heading2Char"/>
    <w:unhideWhenUsed/>
    <w:qFormat/>
    <w:rsid w:val="0094077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RR level 3,normal,LM Econ App H3,Mi,Minor,Headline,sub-sub,subsect,sub section header,Oscar Faber 3,Apx par,Outline3"/>
    <w:basedOn w:val="Normal"/>
    <w:link w:val="Heading3Char"/>
    <w:qFormat/>
    <w:rsid w:val="00940774"/>
    <w:pPr>
      <w:numPr>
        <w:ilvl w:val="2"/>
        <w:numId w:val="4"/>
      </w:numPr>
      <w:spacing w:before="120" w:after="60"/>
      <w:outlineLvl w:val="2"/>
    </w:pPr>
    <w:rPr>
      <w:rFonts w:ascii="Arial" w:hAnsi="Arial" w:cs="Arial"/>
      <w:kern w:val="28"/>
      <w:lang w:val="en-GB"/>
    </w:rPr>
  </w:style>
  <w:style w:type="paragraph" w:styleId="Heading4">
    <w:name w:val="heading 4"/>
    <w:aliases w:val="h4,sl4,Te"/>
    <w:basedOn w:val="Normal"/>
    <w:next w:val="Normal"/>
    <w:link w:val="Heading4Char"/>
    <w:qFormat/>
    <w:rsid w:val="00D720F0"/>
    <w:pPr>
      <w:keepNext/>
      <w:numPr>
        <w:ilvl w:val="3"/>
        <w:numId w:val="4"/>
      </w:numPr>
      <w:spacing w:line="288" w:lineRule="auto"/>
      <w:jc w:val="both"/>
      <w:outlineLvl w:val="3"/>
    </w:pPr>
    <w:rPr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229B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229B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229B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229B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29B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B7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15B7D"/>
    <w:rPr>
      <w:color w:val="0000FF"/>
      <w:u w:val="single"/>
    </w:rPr>
  </w:style>
  <w:style w:type="character" w:styleId="PageNumber">
    <w:name w:val="page number"/>
    <w:basedOn w:val="DefaultParagraphFont"/>
    <w:rsid w:val="00783313"/>
  </w:style>
  <w:style w:type="table" w:styleId="TableGrid">
    <w:name w:val="Table Grid"/>
    <w:basedOn w:val="TableNormal"/>
    <w:rsid w:val="00775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21">
    <w:name w:val="EmailStyle21"/>
    <w:basedOn w:val="DefaultParagraphFont"/>
    <w:semiHidden/>
    <w:rsid w:val="003E6F33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aliases w:val="single space,FOOTNOTES,fn,Footnote Text Char1,Footnote Text Char Char,ft Char Char,single space Char Char,footnote text Char Char,ft,Footnote Text Char2 Char,Footnote Text Char1 Char Char,Footnote Text Char2 Char Char Char"/>
    <w:basedOn w:val="Normal"/>
    <w:link w:val="FootnoteTextChar"/>
    <w:uiPriority w:val="99"/>
    <w:rsid w:val="00DC15E5"/>
    <w:rPr>
      <w:sz w:val="20"/>
      <w:szCs w:val="20"/>
    </w:rPr>
  </w:style>
  <w:style w:type="character" w:customStyle="1" w:styleId="FootnoteTextChar">
    <w:name w:val="Footnote Text Char"/>
    <w:aliases w:val="single space Char1,FOOTNOTES Char1,fn Char1,Footnote Text Char1 Char1,Footnote Text Char Char Char1,ft Char Char Char1,single space Char Char Char1,footnote text Char Char Char1,ft Char1,Footnote Text Char2 Char Char1"/>
    <w:basedOn w:val="DefaultParagraphFont"/>
    <w:link w:val="FootnoteText"/>
    <w:uiPriority w:val="99"/>
    <w:rsid w:val="00DC15E5"/>
    <w:rPr>
      <w:lang w:val="sq-AL"/>
    </w:rPr>
  </w:style>
  <w:style w:type="character" w:styleId="FootnoteReference">
    <w:name w:val="footnote reference"/>
    <w:basedOn w:val="DefaultParagraphFont"/>
    <w:uiPriority w:val="99"/>
    <w:rsid w:val="00DC15E5"/>
    <w:rPr>
      <w:vertAlign w:val="superscript"/>
    </w:rPr>
  </w:style>
  <w:style w:type="paragraph" w:styleId="ListParagraph">
    <w:name w:val="List Paragraph"/>
    <w:aliases w:val="List_Paragraph,Multilevel para_II,List Paragraph1,Akapit z listą BS,Bullet1,Main numbered paragraph"/>
    <w:basedOn w:val="Normal"/>
    <w:link w:val="ListParagraphChar"/>
    <w:uiPriority w:val="34"/>
    <w:qFormat/>
    <w:rsid w:val="006D6626"/>
    <w:pPr>
      <w:ind w:left="720"/>
    </w:pPr>
  </w:style>
  <w:style w:type="character" w:customStyle="1" w:styleId="Heading1Char">
    <w:name w:val="Heading 1 Char"/>
    <w:aliases w:val="RR level 1 Char"/>
    <w:basedOn w:val="DefaultParagraphFont"/>
    <w:link w:val="Heading1"/>
    <w:uiPriority w:val="99"/>
    <w:rsid w:val="00940774"/>
    <w:rPr>
      <w:rFonts w:ascii="Cambria" w:hAnsi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aliases w:val="RR level 2 Char"/>
    <w:basedOn w:val="DefaultParagraphFont"/>
    <w:link w:val="Heading2"/>
    <w:rsid w:val="00940774"/>
    <w:rPr>
      <w:rFonts w:ascii="Cambria" w:hAnsi="Cambria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aliases w:val="RR level 3 Char,normal Char,LM Econ App H3 Char,Mi Char,Minor Char,Headline Char,sub-sub Char,subsect Char,sub section header Char,Oscar Faber 3 Char,Apx par Char,Outline3 Char"/>
    <w:basedOn w:val="DefaultParagraphFont"/>
    <w:link w:val="Heading3"/>
    <w:rsid w:val="00940774"/>
    <w:rPr>
      <w:rFonts w:ascii="Arial" w:hAnsi="Arial" w:cs="Arial"/>
      <w:kern w:val="28"/>
      <w:sz w:val="24"/>
      <w:szCs w:val="24"/>
      <w:lang w:val="en-GB"/>
    </w:rPr>
  </w:style>
  <w:style w:type="paragraph" w:customStyle="1" w:styleId="Heading1a">
    <w:name w:val="Heading 1a"/>
    <w:basedOn w:val="Normal"/>
    <w:next w:val="Normal"/>
    <w:rsid w:val="00940774"/>
    <w:pPr>
      <w:keepNext/>
      <w:keepLines/>
      <w:numPr>
        <w:numId w:val="1"/>
      </w:numPr>
      <w:spacing w:before="1440" w:after="240"/>
      <w:jc w:val="center"/>
      <w:outlineLvl w:val="0"/>
    </w:pPr>
    <w:rPr>
      <w:b/>
      <w:bCs/>
      <w:caps/>
      <w:sz w:val="32"/>
      <w:szCs w:val="32"/>
      <w:lang w:val="en-GB"/>
    </w:rPr>
  </w:style>
  <w:style w:type="paragraph" w:customStyle="1" w:styleId="MainParanoChapter">
    <w:name w:val="Main Para no Chapter #"/>
    <w:basedOn w:val="Normal"/>
    <w:link w:val="MainParanoChapterCharChar1"/>
    <w:rsid w:val="00940774"/>
    <w:pPr>
      <w:numPr>
        <w:ilvl w:val="1"/>
        <w:numId w:val="1"/>
      </w:numPr>
      <w:tabs>
        <w:tab w:val="left" w:pos="720"/>
      </w:tabs>
      <w:spacing w:after="240"/>
      <w:outlineLvl w:val="1"/>
    </w:pPr>
    <w:rPr>
      <w:lang w:val="en-GB"/>
    </w:rPr>
  </w:style>
  <w:style w:type="paragraph" w:customStyle="1" w:styleId="Sub-Para1underX">
    <w:name w:val="Sub-Para 1 under X."/>
    <w:basedOn w:val="Normal"/>
    <w:rsid w:val="00940774"/>
    <w:pPr>
      <w:numPr>
        <w:ilvl w:val="2"/>
        <w:numId w:val="1"/>
      </w:numPr>
      <w:spacing w:after="240"/>
      <w:outlineLvl w:val="2"/>
    </w:pPr>
    <w:rPr>
      <w:lang w:val="en-GB"/>
    </w:rPr>
  </w:style>
  <w:style w:type="paragraph" w:customStyle="1" w:styleId="Sub-Para2underX">
    <w:name w:val="Sub-Para 2 under X."/>
    <w:basedOn w:val="Normal"/>
    <w:rsid w:val="00940774"/>
    <w:pPr>
      <w:numPr>
        <w:ilvl w:val="3"/>
        <w:numId w:val="1"/>
      </w:numPr>
      <w:spacing w:after="240"/>
      <w:outlineLvl w:val="3"/>
    </w:pPr>
    <w:rPr>
      <w:lang w:val="en-GB"/>
    </w:rPr>
  </w:style>
  <w:style w:type="paragraph" w:customStyle="1" w:styleId="Sub-Para3underX">
    <w:name w:val="Sub-Para 3 under X."/>
    <w:basedOn w:val="Normal"/>
    <w:rsid w:val="00940774"/>
    <w:pPr>
      <w:numPr>
        <w:ilvl w:val="4"/>
        <w:numId w:val="1"/>
      </w:numPr>
      <w:spacing w:after="240"/>
      <w:outlineLvl w:val="4"/>
    </w:pPr>
    <w:rPr>
      <w:lang w:val="en-GB"/>
    </w:rPr>
  </w:style>
  <w:style w:type="paragraph" w:customStyle="1" w:styleId="Sub-Para4underX">
    <w:name w:val="Sub-Para 4 under X."/>
    <w:basedOn w:val="Normal"/>
    <w:rsid w:val="00940774"/>
    <w:pPr>
      <w:numPr>
        <w:ilvl w:val="5"/>
        <w:numId w:val="1"/>
      </w:numPr>
      <w:spacing w:after="240"/>
      <w:outlineLvl w:val="5"/>
    </w:pPr>
    <w:rPr>
      <w:lang w:val="en-GB"/>
    </w:rPr>
  </w:style>
  <w:style w:type="character" w:customStyle="1" w:styleId="MainParanoChapterCharChar1">
    <w:name w:val="Main Para no Chapter # Char Char1"/>
    <w:basedOn w:val="DefaultParagraphFont"/>
    <w:link w:val="MainParanoChapter"/>
    <w:locked/>
    <w:rsid w:val="00940774"/>
    <w:rPr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940774"/>
  </w:style>
  <w:style w:type="character" w:customStyle="1" w:styleId="hps">
    <w:name w:val="hps"/>
    <w:basedOn w:val="DefaultParagraphFont"/>
    <w:rsid w:val="00940774"/>
  </w:style>
  <w:style w:type="character" w:customStyle="1" w:styleId="apple-converted-space">
    <w:name w:val="apple-converted-space"/>
    <w:basedOn w:val="DefaultParagraphFont"/>
    <w:rsid w:val="00940774"/>
  </w:style>
  <w:style w:type="paragraph" w:customStyle="1" w:styleId="Leader">
    <w:name w:val="Leader"/>
    <w:basedOn w:val="Normal"/>
    <w:uiPriority w:val="99"/>
    <w:rsid w:val="00940774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FF"/>
      <w:sz w:val="32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0774"/>
    <w:rPr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40774"/>
    <w:rPr>
      <w:sz w:val="24"/>
      <w:szCs w:val="24"/>
      <w:lang w:val="sq-AL"/>
    </w:rPr>
  </w:style>
  <w:style w:type="character" w:customStyle="1" w:styleId="FootnoteTextChar2">
    <w:name w:val="Footnote Text Char2"/>
    <w:aliases w:val="single space Char,FOOTNOTES Char,fn Char,Footnote Text Char1 Char,Footnote Text Char Char Char,ft Char Char Char,single space Char Char Char,footnote text Char Char Char,ft Char,Footnote Text Char2 Char Char"/>
    <w:basedOn w:val="DefaultParagraphFont"/>
    <w:uiPriority w:val="99"/>
    <w:locked/>
    <w:rsid w:val="00940774"/>
    <w:rPr>
      <w:rFonts w:ascii="Times New Roman" w:eastAsia="Times New Roman" w:hAnsi="Times New Roman"/>
    </w:rPr>
  </w:style>
  <w:style w:type="character" w:customStyle="1" w:styleId="Heading4Char">
    <w:name w:val="Heading 4 Char"/>
    <w:aliases w:val="h4 Char,sl4 Char,Te Char"/>
    <w:basedOn w:val="DefaultParagraphFont"/>
    <w:link w:val="Heading4"/>
    <w:rsid w:val="00FD26D6"/>
    <w:rPr>
      <w:i/>
      <w:sz w:val="24"/>
      <w:u w:val="single"/>
      <w:lang w:val="sq-AL"/>
    </w:rPr>
  </w:style>
  <w:style w:type="paragraph" w:customStyle="1" w:styleId="Default">
    <w:name w:val="Default"/>
    <w:rsid w:val="00D43A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Main numbered paragraph Char"/>
    <w:basedOn w:val="DefaultParagraphFont"/>
    <w:link w:val="ListParagraph"/>
    <w:uiPriority w:val="34"/>
    <w:locked/>
    <w:rsid w:val="003F3D81"/>
    <w:rPr>
      <w:sz w:val="24"/>
      <w:szCs w:val="24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1B"/>
    <w:rPr>
      <w:rFonts w:ascii="Tahoma" w:hAnsi="Tahoma" w:cs="Tahoma"/>
      <w:sz w:val="16"/>
      <w:szCs w:val="16"/>
      <w:lang w:val="sq-AL"/>
    </w:rPr>
  </w:style>
  <w:style w:type="character" w:styleId="CommentReference">
    <w:name w:val="annotation reference"/>
    <w:basedOn w:val="DefaultParagraphFont"/>
    <w:uiPriority w:val="99"/>
    <w:unhideWhenUsed/>
    <w:rsid w:val="0095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A1B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A1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4A1B"/>
    <w:rPr>
      <w:rFonts w:asciiTheme="minorHAnsi" w:eastAsiaTheme="minorHAnsi" w:hAnsiTheme="minorHAnsi" w:cstheme="minorBidi"/>
      <w:b/>
      <w:bCs/>
    </w:rPr>
  </w:style>
  <w:style w:type="character" w:styleId="Emphasis">
    <w:name w:val="Emphasis"/>
    <w:basedOn w:val="DefaultParagraphFont"/>
    <w:qFormat/>
    <w:rsid w:val="00CE1F56"/>
    <w:rPr>
      <w:i/>
      <w:iCs/>
    </w:rPr>
  </w:style>
  <w:style w:type="numbering" w:customStyle="1" w:styleId="Style1">
    <w:name w:val="Style1"/>
    <w:uiPriority w:val="99"/>
    <w:rsid w:val="007229B8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72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7229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722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229B8"/>
    <w:rPr>
      <w:rFonts w:asciiTheme="majorHAnsi" w:eastAsiaTheme="majorEastAsia" w:hAnsiTheme="majorHAnsi" w:cstheme="majorBidi"/>
      <w:color w:val="404040" w:themeColor="text1" w:themeTint="BF"/>
      <w:lang w:val="sq-AL"/>
    </w:rPr>
  </w:style>
  <w:style w:type="character" w:customStyle="1" w:styleId="Heading9Char">
    <w:name w:val="Heading 9 Char"/>
    <w:basedOn w:val="DefaultParagraphFont"/>
    <w:link w:val="Heading9"/>
    <w:rsid w:val="007229B8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numbering" w:customStyle="1" w:styleId="Style2">
    <w:name w:val="Style2"/>
    <w:uiPriority w:val="99"/>
    <w:rsid w:val="007229B8"/>
    <w:pPr>
      <w:numPr>
        <w:numId w:val="5"/>
      </w:numPr>
    </w:pPr>
  </w:style>
  <w:style w:type="paragraph" w:styleId="BodyText">
    <w:name w:val="Body Text"/>
    <w:basedOn w:val="Normal"/>
    <w:link w:val="BodyTextChar"/>
    <w:rsid w:val="00D7566E"/>
    <w:rPr>
      <w:rFonts w:eastAsia="Times New Roman"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7566E"/>
    <w:rPr>
      <w:rFonts w:eastAsia="Times New Roman"/>
      <w:lang w:val="hr-HR" w:eastAsia="hr-HR"/>
    </w:rPr>
  </w:style>
  <w:style w:type="paragraph" w:customStyle="1" w:styleId="title-doc-first">
    <w:name w:val="title-doc-first"/>
    <w:basedOn w:val="Normal"/>
    <w:rsid w:val="00D7566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FreeForm">
    <w:name w:val="Free Form"/>
    <w:rsid w:val="00D7566E"/>
    <w:rPr>
      <w:rFonts w:ascii="Helvetica" w:eastAsia="ヒラギノ角ゴ Pro W3" w:hAnsi="Helvetica"/>
      <w:color w:val="000000"/>
      <w:sz w:val="24"/>
    </w:rPr>
  </w:style>
  <w:style w:type="paragraph" w:customStyle="1" w:styleId="BodyText4">
    <w:name w:val="Body Text 4"/>
    <w:basedOn w:val="Normal"/>
    <w:rsid w:val="00DE0E5F"/>
    <w:pPr>
      <w:numPr>
        <w:numId w:val="7"/>
      </w:numPr>
      <w:tabs>
        <w:tab w:val="clear" w:pos="360"/>
        <w:tab w:val="left" w:pos="720"/>
      </w:tabs>
      <w:ind w:left="0" w:firstLine="0"/>
      <w:jc w:val="both"/>
    </w:pPr>
    <w:rPr>
      <w:rFonts w:eastAsia="Times New Roman"/>
      <w:sz w:val="22"/>
      <w:szCs w:val="20"/>
      <w:lang w:val="en-US"/>
    </w:rPr>
  </w:style>
  <w:style w:type="character" w:customStyle="1" w:styleId="il">
    <w:name w:val="il"/>
    <w:basedOn w:val="DefaultParagraphFont"/>
    <w:rsid w:val="00607D4A"/>
  </w:style>
  <w:style w:type="character" w:styleId="FollowedHyperlink">
    <w:name w:val="FollowedHyperlink"/>
    <w:basedOn w:val="DefaultParagraphFont"/>
    <w:uiPriority w:val="99"/>
    <w:semiHidden/>
    <w:unhideWhenUsed/>
    <w:rsid w:val="00A8505D"/>
    <w:rPr>
      <w:color w:val="800080"/>
      <w:u w:val="single"/>
    </w:rPr>
  </w:style>
  <w:style w:type="paragraph" w:customStyle="1" w:styleId="xl65">
    <w:name w:val="xl65"/>
    <w:basedOn w:val="Normal"/>
    <w:rsid w:val="00A8505D"/>
    <w:pPr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A8505D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67">
    <w:name w:val="xl67"/>
    <w:basedOn w:val="Normal"/>
    <w:rsid w:val="00A8505D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68">
    <w:name w:val="xl68"/>
    <w:basedOn w:val="Normal"/>
    <w:rsid w:val="00A8505D"/>
    <w:pPr>
      <w:spacing w:before="100" w:beforeAutospacing="1" w:after="100" w:afterAutospacing="1"/>
      <w:textAlignment w:val="center"/>
    </w:pPr>
    <w:rPr>
      <w:rFonts w:eastAsia="Times New Roman"/>
      <w:lang w:val="en-GB" w:eastAsia="en-GB"/>
    </w:rPr>
  </w:style>
  <w:style w:type="paragraph" w:customStyle="1" w:styleId="xl69">
    <w:name w:val="xl69"/>
    <w:basedOn w:val="Normal"/>
    <w:rsid w:val="00A8505D"/>
    <w:pPr>
      <w:spacing w:before="100" w:beforeAutospacing="1" w:after="100" w:afterAutospacing="1"/>
      <w:textAlignment w:val="center"/>
    </w:pPr>
    <w:rPr>
      <w:rFonts w:eastAsia="Times New Roman"/>
      <w:b/>
      <w:bCs/>
      <w:color w:val="0000FF"/>
      <w:sz w:val="22"/>
      <w:szCs w:val="22"/>
      <w:lang w:val="en-GB" w:eastAsia="en-GB"/>
    </w:rPr>
  </w:style>
  <w:style w:type="paragraph" w:customStyle="1" w:styleId="xl70">
    <w:name w:val="xl70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u w:val="single"/>
      <w:lang w:val="en-GB" w:eastAsia="en-GB"/>
    </w:rPr>
  </w:style>
  <w:style w:type="paragraph" w:customStyle="1" w:styleId="xl71">
    <w:name w:val="xl71"/>
    <w:basedOn w:val="Normal"/>
    <w:rsid w:val="00A8505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2">
    <w:name w:val="xl72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3">
    <w:name w:val="xl73"/>
    <w:basedOn w:val="Normal"/>
    <w:rsid w:val="00A8505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74">
    <w:name w:val="xl74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FF"/>
      <w:sz w:val="22"/>
      <w:szCs w:val="22"/>
      <w:lang w:val="en-GB" w:eastAsia="en-GB"/>
    </w:rPr>
  </w:style>
  <w:style w:type="paragraph" w:customStyle="1" w:styleId="xl75">
    <w:name w:val="xl75"/>
    <w:basedOn w:val="Normal"/>
    <w:rsid w:val="00A8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6">
    <w:name w:val="xl76"/>
    <w:basedOn w:val="Normal"/>
    <w:rsid w:val="00A85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77">
    <w:name w:val="xl77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eastAsia="Times New Roman"/>
      <w:lang w:val="en-GB" w:eastAsia="en-GB"/>
    </w:rPr>
  </w:style>
  <w:style w:type="paragraph" w:customStyle="1" w:styleId="xl78">
    <w:name w:val="xl78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FF"/>
      <w:lang w:val="en-GB" w:eastAsia="en-GB"/>
    </w:rPr>
  </w:style>
  <w:style w:type="paragraph" w:customStyle="1" w:styleId="xl79">
    <w:name w:val="xl79"/>
    <w:basedOn w:val="Normal"/>
    <w:rsid w:val="00A8505D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i/>
      <w:iCs/>
      <w:color w:val="0000FF"/>
      <w:lang w:val="en-GB" w:eastAsia="en-GB"/>
    </w:rPr>
  </w:style>
  <w:style w:type="paragraph" w:customStyle="1" w:styleId="xl80">
    <w:name w:val="xl80"/>
    <w:basedOn w:val="Normal"/>
    <w:rsid w:val="00A850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1">
    <w:name w:val="xl81"/>
    <w:basedOn w:val="Normal"/>
    <w:rsid w:val="00A850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2">
    <w:name w:val="xl82"/>
    <w:basedOn w:val="Normal"/>
    <w:rsid w:val="00A850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3">
    <w:name w:val="xl83"/>
    <w:basedOn w:val="Normal"/>
    <w:rsid w:val="00A850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4">
    <w:name w:val="xl84"/>
    <w:basedOn w:val="Normal"/>
    <w:rsid w:val="00A850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5">
    <w:name w:val="xl85"/>
    <w:basedOn w:val="Normal"/>
    <w:rsid w:val="00A850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6">
    <w:name w:val="xl86"/>
    <w:basedOn w:val="Normal"/>
    <w:rsid w:val="00A850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7">
    <w:name w:val="xl87"/>
    <w:basedOn w:val="Normal"/>
    <w:rsid w:val="00A85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8">
    <w:name w:val="xl88"/>
    <w:basedOn w:val="Normal"/>
    <w:rsid w:val="00A85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9">
    <w:name w:val="xl89"/>
    <w:basedOn w:val="Normal"/>
    <w:rsid w:val="00A850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90">
    <w:name w:val="xl90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91">
    <w:name w:val="xl91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92">
    <w:name w:val="xl92"/>
    <w:basedOn w:val="Normal"/>
    <w:rsid w:val="00A85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93">
    <w:name w:val="xl93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lang w:val="en-GB" w:eastAsia="en-GB"/>
    </w:rPr>
  </w:style>
  <w:style w:type="paragraph" w:customStyle="1" w:styleId="xl94">
    <w:name w:val="xl94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95">
    <w:name w:val="xl95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GB" w:eastAsia="en-GB"/>
    </w:rPr>
  </w:style>
  <w:style w:type="paragraph" w:customStyle="1" w:styleId="xl96">
    <w:name w:val="xl96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lang w:val="en-GB" w:eastAsia="en-GB"/>
    </w:rPr>
  </w:style>
  <w:style w:type="paragraph" w:customStyle="1" w:styleId="xl97">
    <w:name w:val="xl97"/>
    <w:basedOn w:val="Normal"/>
    <w:rsid w:val="00A85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lang w:val="en-GB" w:eastAsia="en-GB"/>
    </w:rPr>
  </w:style>
  <w:style w:type="paragraph" w:customStyle="1" w:styleId="xl98">
    <w:name w:val="xl98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99">
    <w:name w:val="xl99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en-GB" w:eastAsia="en-GB"/>
    </w:rPr>
  </w:style>
  <w:style w:type="paragraph" w:customStyle="1" w:styleId="xl100">
    <w:name w:val="xl100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val="en-GB" w:eastAsia="en-GB"/>
    </w:rPr>
  </w:style>
  <w:style w:type="paragraph" w:customStyle="1" w:styleId="xl102">
    <w:name w:val="xl102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103">
    <w:name w:val="xl103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en-GB" w:eastAsia="en-GB"/>
    </w:rPr>
  </w:style>
  <w:style w:type="paragraph" w:customStyle="1" w:styleId="xl104">
    <w:name w:val="xl104"/>
    <w:basedOn w:val="Normal"/>
    <w:rsid w:val="00A85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05">
    <w:name w:val="xl105"/>
    <w:basedOn w:val="Normal"/>
    <w:rsid w:val="00A850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06">
    <w:name w:val="xl106"/>
    <w:basedOn w:val="Normal"/>
    <w:rsid w:val="00A850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107">
    <w:name w:val="xl107"/>
    <w:basedOn w:val="Normal"/>
    <w:rsid w:val="00A8505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08">
    <w:name w:val="xl108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09">
    <w:name w:val="xl109"/>
    <w:basedOn w:val="Normal"/>
    <w:rsid w:val="00A85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110">
    <w:name w:val="xl110"/>
    <w:basedOn w:val="Normal"/>
    <w:rsid w:val="00A850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11">
    <w:name w:val="xl111"/>
    <w:basedOn w:val="Normal"/>
    <w:rsid w:val="00A850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12">
    <w:name w:val="xl112"/>
    <w:basedOn w:val="Normal"/>
    <w:rsid w:val="00A850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13">
    <w:name w:val="xl113"/>
    <w:basedOn w:val="Normal"/>
    <w:rsid w:val="00A850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14">
    <w:name w:val="xl114"/>
    <w:basedOn w:val="Normal"/>
    <w:rsid w:val="00A85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115">
    <w:name w:val="xl115"/>
    <w:basedOn w:val="Normal"/>
    <w:rsid w:val="00A85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116">
    <w:name w:val="xl116"/>
    <w:basedOn w:val="Normal"/>
    <w:rsid w:val="00A85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117">
    <w:name w:val="xl117"/>
    <w:basedOn w:val="Normal"/>
    <w:rsid w:val="00A85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styleId="NormalWeb">
    <w:name w:val="Normal (Web)"/>
    <w:basedOn w:val="Normal"/>
    <w:uiPriority w:val="99"/>
    <w:unhideWhenUsed/>
    <w:rsid w:val="00CF0D3F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IASBTitle">
    <w:name w:val="IASB Title"/>
    <w:rsid w:val="003F09FE"/>
    <w:pPr>
      <w:keepNext/>
      <w:keepLines/>
      <w:spacing w:before="300" w:after="400"/>
    </w:pPr>
    <w:rPr>
      <w:rFonts w:eastAsia="Times New Roman" w:cs="Arial"/>
      <w:sz w:val="36"/>
      <w:lang w:val="sq-AL" w:eastAsia="sq-AL"/>
    </w:rPr>
  </w:style>
  <w:style w:type="table" w:customStyle="1" w:styleId="TableGrid1">
    <w:name w:val="Table Grid1"/>
    <w:basedOn w:val="TableNormal"/>
    <w:next w:val="TableGrid"/>
    <w:uiPriority w:val="59"/>
    <w:rsid w:val="00C202E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85A9C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4">
    <w:name w:val="toc 4"/>
    <w:basedOn w:val="Normal"/>
    <w:next w:val="Normal"/>
    <w:autoRedefine/>
    <w:semiHidden/>
    <w:rsid w:val="00C2072C"/>
    <w:pPr>
      <w:spacing w:line="360" w:lineRule="auto"/>
      <w:ind w:left="15"/>
      <w:jc w:val="both"/>
    </w:pPr>
    <w:rPr>
      <w:rFonts w:eastAsia="Times New Roman"/>
      <w:sz w:val="22"/>
      <w:lang w:val="en-GB" w:eastAsia="en-GB"/>
    </w:rPr>
  </w:style>
  <w:style w:type="character" w:customStyle="1" w:styleId="m-7676536044389467919spelle">
    <w:name w:val="m_-7676536044389467919spelle"/>
    <w:basedOn w:val="DefaultParagraphFont"/>
    <w:rsid w:val="006D0C53"/>
  </w:style>
  <w:style w:type="paragraph" w:customStyle="1" w:styleId="IASBSectionTitle1NonInd">
    <w:name w:val="IASB Section Title 1 NonInd"/>
    <w:basedOn w:val="Normal"/>
    <w:rsid w:val="00436D61"/>
    <w:pPr>
      <w:keepNext/>
      <w:keepLines/>
      <w:pBdr>
        <w:bottom w:val="single" w:sz="4" w:space="0" w:color="auto"/>
      </w:pBdr>
      <w:spacing w:before="400" w:after="200"/>
    </w:pPr>
    <w:rPr>
      <w:rFonts w:ascii="Arial" w:eastAsia="Times New Roman" w:hAnsi="Arial" w:cs="Arial"/>
      <w:b/>
      <w:sz w:val="26"/>
      <w:szCs w:val="20"/>
      <w:lang w:val="en-US"/>
    </w:rPr>
  </w:style>
  <w:style w:type="paragraph" w:customStyle="1" w:styleId="msonormal0">
    <w:name w:val="msonormal"/>
    <w:basedOn w:val="Normal"/>
    <w:rsid w:val="0053438A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18">
    <w:name w:val="xl118"/>
    <w:basedOn w:val="Normal"/>
    <w:rsid w:val="00534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19">
    <w:name w:val="xl119"/>
    <w:basedOn w:val="Normal"/>
    <w:rsid w:val="00534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20">
    <w:name w:val="xl120"/>
    <w:basedOn w:val="Normal"/>
    <w:rsid w:val="0053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21">
    <w:name w:val="xl121"/>
    <w:basedOn w:val="Normal"/>
    <w:rsid w:val="0053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US"/>
    </w:rPr>
  </w:style>
  <w:style w:type="paragraph" w:customStyle="1" w:styleId="xl122">
    <w:name w:val="xl122"/>
    <w:basedOn w:val="Normal"/>
    <w:rsid w:val="005343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val="en-US"/>
    </w:rPr>
  </w:style>
  <w:style w:type="paragraph" w:customStyle="1" w:styleId="xl123">
    <w:name w:val="xl123"/>
    <w:basedOn w:val="Normal"/>
    <w:rsid w:val="00534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24">
    <w:name w:val="xl124"/>
    <w:basedOn w:val="Normal"/>
    <w:rsid w:val="00534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25">
    <w:name w:val="xl125"/>
    <w:basedOn w:val="Normal"/>
    <w:rsid w:val="0053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26">
    <w:name w:val="xl126"/>
    <w:basedOn w:val="Normal"/>
    <w:rsid w:val="00534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27">
    <w:name w:val="xl127"/>
    <w:basedOn w:val="Normal"/>
    <w:rsid w:val="0053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28">
    <w:name w:val="xl128"/>
    <w:basedOn w:val="Normal"/>
    <w:rsid w:val="005343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29">
    <w:name w:val="xl129"/>
    <w:basedOn w:val="Normal"/>
    <w:rsid w:val="005343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30">
    <w:name w:val="xl130"/>
    <w:basedOn w:val="Normal"/>
    <w:rsid w:val="005343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31">
    <w:name w:val="xl131"/>
    <w:basedOn w:val="Normal"/>
    <w:rsid w:val="005343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32">
    <w:name w:val="xl132"/>
    <w:basedOn w:val="Normal"/>
    <w:rsid w:val="00534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133">
    <w:name w:val="xl133"/>
    <w:basedOn w:val="Normal"/>
    <w:rsid w:val="00534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7898-B81E-4605-A712-343C9298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32</Pages>
  <Words>7169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48006</CharactersWithSpaces>
  <SharedDoc>false</SharedDoc>
  <HLinks>
    <vt:vector size="12" baseType="variant">
      <vt:variant>
        <vt:i4>7602232</vt:i4>
      </vt:variant>
      <vt:variant>
        <vt:i4>8</vt:i4>
      </vt:variant>
      <vt:variant>
        <vt:i4>0</vt:i4>
      </vt:variant>
      <vt:variant>
        <vt:i4>5</vt:i4>
      </vt:variant>
      <vt:variant>
        <vt:lpwstr>http://www.kkk.gov.al/</vt:lpwstr>
      </vt:variant>
      <vt:variant>
        <vt:lpwstr/>
      </vt:variant>
      <vt:variant>
        <vt:i4>7602232</vt:i4>
      </vt:variant>
      <vt:variant>
        <vt:i4>5</vt:i4>
      </vt:variant>
      <vt:variant>
        <vt:i4>0</vt:i4>
      </vt:variant>
      <vt:variant>
        <vt:i4>5</vt:i4>
      </vt:variant>
      <vt:variant>
        <vt:lpwstr>http://www.kkk.gov.al/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HP</cp:lastModifiedBy>
  <cp:revision>33</cp:revision>
  <cp:lastPrinted>2020-06-17T11:33:00Z</cp:lastPrinted>
  <dcterms:created xsi:type="dcterms:W3CDTF">2022-02-21T13:10:00Z</dcterms:created>
  <dcterms:modified xsi:type="dcterms:W3CDTF">2022-09-19T11:51:00Z</dcterms:modified>
</cp:coreProperties>
</file>